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关于进一步优化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全市不动产登记“四最”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营商专窗集成服务工作的补充通知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为进一步优化我市不动产登记领域营商环境，方便企业和群众办事，结合省营商办《创优营商环境 2023 年一季度评议指标体系》，现对《关于进一步优化全市不动产登记“四最”营商专窗集成服务工作的通知》（六营商办〔2020〕24号）文件进行调整，现将有关事项通知如下：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在原有“办理涉及到不动产转移登记、抵押登记、初始登记等业务时所发生的签订合同及备案、评估或价格认定、缴税以及登记后领取不动产权证书、证明等”的基础上，进一步完善增加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已办理不动产登记且利用现状无变化的厂房、仓库，申请转移登记即时办结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2023年2月21日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NjIzYzkwMTIzZGNiN2RmYjdkZWI3MzI0YWY4OTAifQ=="/>
  </w:docVars>
  <w:rsids>
    <w:rsidRoot w:val="36776B9E"/>
    <w:rsid w:val="36776B9E"/>
    <w:rsid w:val="70B55A04"/>
    <w:rsid w:val="736F18EC"/>
    <w:rsid w:val="7D9726E9"/>
    <w:rsid w:val="E95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260</Characters>
  <Lines>0</Lines>
  <Paragraphs>0</Paragraphs>
  <TotalTime>22</TotalTime>
  <ScaleCrop>false</ScaleCrop>
  <LinksUpToDate>false</LinksUpToDate>
  <CharactersWithSpaces>291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2023-02-22T19:17:00Z</dcterms:created>
  <dc:creator>吕琳ING</dc:creator>
  <cp:lastModifiedBy>administrator</cp:lastModifiedBy>
  <cp:lastPrinted>2023-02-22T23:48:00Z</cp:lastPrinted>
  <dcterms:modified xsi:type="dcterms:W3CDTF">2023-03-02T15:53:38Z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9569BE4729A14061A41122F189152571</vt:lpwstr>
  </property>
</Properties>
</file>