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继续实行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涉企不动产登记费零收费的通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知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为贯彻落实涉企降费减负政策，经市政府同意，六安市自然资源和规划局、市发改委、市财政局于2022年5月13日共同印发了《关于涉企不动产登记费零收费的通知》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六自然函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，文件附后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，文件有效期一年。经过一年运行，取得了良好效果，在全省营商环境考核中获得肯定，为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持续深化“一改两为”，切实把为企优环境落到实处，支持企业发展，现根据前期零收费执行情况，同意继续对小微企业及工业类项目免收不动产登记费。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本通知自印发之日起执行。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六安市自然资源和规划局       六安市发展和改革委员会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六安市财政局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2023年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8C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281</Characters>
  <Paragraphs>14</Paragraphs>
  <TotalTime>4</TotalTime>
  <ScaleCrop>false</ScaleCrop>
  <LinksUpToDate>false</LinksUpToDate>
  <CharactersWithSpaces>314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2023-04-04T17:55:00Z</dcterms:created>
  <dc:creator>吕琳ING</dc:creator>
  <cp:lastModifiedBy>administrator</cp:lastModifiedBy>
  <dcterms:modified xsi:type="dcterms:W3CDTF">2023-05-04T08:09:43Z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DA186B77EF81434D8A33ACF2AA7EA270</vt:lpwstr>
  </property>
</Properties>
</file>