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A062B5">
      <w:pPr>
        <w:spacing w:line="580" w:lineRule="exact"/>
        <w:jc w:val="both"/>
        <w:rPr>
          <w:rFonts w:hint="eastAsia" w:ascii="方正小标宋简体" w:hAnsi="方正小标宋简体" w:eastAsia="方正小标宋简体" w:cs="方正小标宋简体"/>
          <w:spacing w:val="-20"/>
          <w:sz w:val="44"/>
          <w:szCs w:val="44"/>
        </w:rPr>
      </w:pPr>
    </w:p>
    <w:p w14:paraId="2DBD50B2">
      <w:pPr>
        <w:spacing w:line="580" w:lineRule="exact"/>
        <w:jc w:val="center"/>
        <w:rPr>
          <w:rFonts w:ascii="方正小标宋简体" w:eastAsia="方正小标宋简体"/>
          <w:sz w:val="44"/>
          <w:szCs w:val="44"/>
        </w:rPr>
      </w:pPr>
      <w:r>
        <w:rPr>
          <w:rFonts w:hint="eastAsia" w:ascii="方正小标宋简体" w:hAnsi="方正小标宋简体" w:eastAsia="方正小标宋简体" w:cs="方正小标宋简体"/>
          <w:spacing w:val="-20"/>
          <w:sz w:val="44"/>
          <w:szCs w:val="44"/>
        </w:rPr>
        <w:t>安徽省六安市裕安区刘家大冲外围整合区枫杨树岭建筑用片麻岩矿采矿权挂牌出让</w:t>
      </w:r>
      <w:r>
        <w:rPr>
          <w:rFonts w:hint="eastAsia" w:ascii="方正小标宋简体" w:eastAsia="方正小标宋简体"/>
          <w:sz w:val="44"/>
          <w:szCs w:val="44"/>
        </w:rPr>
        <w:t>文件</w:t>
      </w:r>
    </w:p>
    <w:p w14:paraId="52CD7888">
      <w:pPr>
        <w:jc w:val="center"/>
        <w:rPr>
          <w:rFonts w:hint="eastAsia" w:ascii="方正小标宋简体" w:hAnsi="方正小标宋简体" w:eastAsia="方正小标宋简体" w:cs="方正小标宋简体"/>
          <w:sz w:val="44"/>
          <w:szCs w:val="44"/>
        </w:rPr>
      </w:pPr>
    </w:p>
    <w:p w14:paraId="2F95D844">
      <w:pPr>
        <w:jc w:val="center"/>
        <w:rPr>
          <w:rFonts w:hint="eastAsia" w:ascii="方正小标宋简体" w:hAnsi="方正小标宋简体" w:eastAsia="方正小标宋简体" w:cs="方正小标宋简体"/>
          <w:sz w:val="44"/>
          <w:szCs w:val="44"/>
        </w:rPr>
      </w:pPr>
    </w:p>
    <w:tbl>
      <w:tblPr>
        <w:tblStyle w:val="5"/>
        <w:tblpPr w:leftFromText="180" w:rightFromText="180" w:vertAnchor="text" w:horzAnchor="margin" w:tblpXSpec="center" w:tblpY="430"/>
        <w:tblW w:w="8613" w:type="dxa"/>
        <w:tblInd w:w="0" w:type="dxa"/>
        <w:tblLayout w:type="fixed"/>
        <w:tblCellMar>
          <w:top w:w="0" w:type="dxa"/>
          <w:left w:w="108" w:type="dxa"/>
          <w:bottom w:w="0" w:type="dxa"/>
          <w:right w:w="108" w:type="dxa"/>
        </w:tblCellMar>
      </w:tblPr>
      <w:tblGrid>
        <w:gridCol w:w="2835"/>
        <w:gridCol w:w="5778"/>
      </w:tblGrid>
      <w:tr w14:paraId="3F09916B">
        <w:tblPrEx>
          <w:tblCellMar>
            <w:top w:w="0" w:type="dxa"/>
            <w:left w:w="108" w:type="dxa"/>
            <w:bottom w:w="0" w:type="dxa"/>
            <w:right w:w="108" w:type="dxa"/>
          </w:tblCellMar>
        </w:tblPrEx>
        <w:tc>
          <w:tcPr>
            <w:tcW w:w="2835" w:type="dxa"/>
            <w:tcBorders>
              <w:top w:val="nil"/>
              <w:left w:val="nil"/>
              <w:bottom w:val="nil"/>
              <w:right w:val="nil"/>
              <w:tl2br w:val="nil"/>
              <w:tr2bl w:val="nil"/>
            </w:tcBorders>
          </w:tcPr>
          <w:p w14:paraId="229680E5">
            <w:pPr>
              <w:adjustRightInd w:val="0"/>
              <w:spacing w:line="600" w:lineRule="exact"/>
              <w:jc w:val="distribute"/>
              <w:rPr>
                <w:rFonts w:hint="eastAsia" w:ascii="仿宋_GB2312" w:hAnsi="仿宋_GB2312" w:cs="仿宋_GB2312"/>
                <w:b/>
                <w:sz w:val="32"/>
                <w:szCs w:val="32"/>
              </w:rPr>
            </w:pPr>
            <w:r>
              <w:rPr>
                <w:rFonts w:hint="eastAsia" w:ascii="仿宋_GB2312" w:hAnsi="仿宋_GB2312" w:cs="仿宋_GB2312"/>
                <w:b/>
                <w:sz w:val="32"/>
                <w:szCs w:val="32"/>
              </w:rPr>
              <w:t>项目编号：</w:t>
            </w:r>
          </w:p>
        </w:tc>
        <w:tc>
          <w:tcPr>
            <w:tcW w:w="5778" w:type="dxa"/>
            <w:tcBorders>
              <w:top w:val="nil"/>
              <w:left w:val="nil"/>
              <w:bottom w:val="nil"/>
              <w:right w:val="nil"/>
              <w:tl2br w:val="nil"/>
              <w:tr2bl w:val="nil"/>
            </w:tcBorders>
          </w:tcPr>
          <w:p w14:paraId="02DBA304">
            <w:pPr>
              <w:adjustRightInd w:val="0"/>
              <w:spacing w:line="600" w:lineRule="exact"/>
              <w:rPr>
                <w:rFonts w:hint="eastAsia" w:ascii="仿宋_GB2312" w:hAnsi="仿宋_GB2312" w:cs="仿宋_GB2312"/>
                <w:b/>
                <w:sz w:val="32"/>
                <w:szCs w:val="32"/>
              </w:rPr>
            </w:pPr>
            <w:r>
              <w:rPr>
                <w:rFonts w:hint="eastAsia" w:ascii="仿宋_GB2312" w:hAnsi="仿宋_GB2312" w:cs="仿宋_GB2312"/>
                <w:b/>
                <w:sz w:val="32"/>
                <w:szCs w:val="32"/>
              </w:rPr>
              <w:t>六自然资矿挂告〔2024〕01号</w:t>
            </w:r>
          </w:p>
        </w:tc>
      </w:tr>
      <w:tr w14:paraId="3AB39C0B">
        <w:tblPrEx>
          <w:tblCellMar>
            <w:top w:w="0" w:type="dxa"/>
            <w:left w:w="108" w:type="dxa"/>
            <w:bottom w:w="0" w:type="dxa"/>
            <w:right w:w="108" w:type="dxa"/>
          </w:tblCellMar>
        </w:tblPrEx>
        <w:tc>
          <w:tcPr>
            <w:tcW w:w="2835" w:type="dxa"/>
            <w:tcBorders>
              <w:top w:val="nil"/>
              <w:left w:val="nil"/>
              <w:bottom w:val="nil"/>
              <w:right w:val="nil"/>
              <w:tl2br w:val="nil"/>
              <w:tr2bl w:val="nil"/>
            </w:tcBorders>
          </w:tcPr>
          <w:p w14:paraId="6D1C7BDB">
            <w:pPr>
              <w:adjustRightInd w:val="0"/>
              <w:spacing w:line="600" w:lineRule="exact"/>
              <w:jc w:val="distribute"/>
              <w:rPr>
                <w:rFonts w:hint="eastAsia" w:ascii="仿宋_GB2312" w:hAnsi="仿宋_GB2312" w:cs="仿宋_GB2312"/>
                <w:b/>
                <w:sz w:val="32"/>
                <w:szCs w:val="32"/>
              </w:rPr>
            </w:pPr>
            <w:r>
              <w:rPr>
                <w:rFonts w:hint="eastAsia" w:ascii="仿宋_GB2312" w:hAnsi="仿宋_GB2312" w:cs="仿宋_GB2312"/>
                <w:b/>
                <w:sz w:val="32"/>
                <w:szCs w:val="32"/>
              </w:rPr>
              <w:t>项目名称：</w:t>
            </w:r>
          </w:p>
        </w:tc>
        <w:tc>
          <w:tcPr>
            <w:tcW w:w="5778" w:type="dxa"/>
            <w:tcBorders>
              <w:top w:val="nil"/>
              <w:left w:val="nil"/>
              <w:bottom w:val="nil"/>
              <w:right w:val="nil"/>
              <w:tl2br w:val="nil"/>
              <w:tr2bl w:val="nil"/>
            </w:tcBorders>
          </w:tcPr>
          <w:p w14:paraId="78C8640F">
            <w:pPr>
              <w:adjustRightInd w:val="0"/>
              <w:spacing w:line="500" w:lineRule="exact"/>
              <w:rPr>
                <w:rFonts w:hint="eastAsia" w:ascii="仿宋_GB2312" w:hAnsi="仿宋_GB2312" w:cs="仿宋_GB2312"/>
                <w:b/>
                <w:sz w:val="32"/>
                <w:szCs w:val="32"/>
              </w:rPr>
            </w:pPr>
            <w:r>
              <w:rPr>
                <w:rFonts w:hint="eastAsia" w:ascii="仿宋_GB2312" w:hAnsi="仿宋_GB2312" w:cs="仿宋_GB2312"/>
                <w:b/>
                <w:sz w:val="32"/>
                <w:szCs w:val="32"/>
              </w:rPr>
              <w:t>安徽省六安市裕安区刘家大冲外围整合区枫杨树岭建筑用片麻岩矿采矿权</w:t>
            </w:r>
          </w:p>
        </w:tc>
      </w:tr>
      <w:tr w14:paraId="2D581677">
        <w:tblPrEx>
          <w:tblCellMar>
            <w:top w:w="0" w:type="dxa"/>
            <w:left w:w="108" w:type="dxa"/>
            <w:bottom w:w="0" w:type="dxa"/>
            <w:right w:w="108" w:type="dxa"/>
          </w:tblCellMar>
        </w:tblPrEx>
        <w:tc>
          <w:tcPr>
            <w:tcW w:w="2835" w:type="dxa"/>
            <w:tcBorders>
              <w:top w:val="nil"/>
              <w:left w:val="nil"/>
              <w:bottom w:val="nil"/>
              <w:right w:val="nil"/>
              <w:tl2br w:val="nil"/>
              <w:tr2bl w:val="nil"/>
            </w:tcBorders>
          </w:tcPr>
          <w:p w14:paraId="177630EF">
            <w:pPr>
              <w:adjustRightInd w:val="0"/>
              <w:spacing w:line="600" w:lineRule="exact"/>
              <w:jc w:val="distribute"/>
              <w:rPr>
                <w:rFonts w:hint="eastAsia" w:ascii="仿宋_GB2312" w:hAnsi="仿宋_GB2312" w:cs="仿宋_GB2312"/>
                <w:b/>
                <w:sz w:val="32"/>
                <w:szCs w:val="32"/>
              </w:rPr>
            </w:pPr>
            <w:r>
              <w:rPr>
                <w:rFonts w:hint="eastAsia" w:ascii="仿宋_GB2312" w:hAnsi="仿宋_GB2312" w:cs="仿宋_GB2312"/>
                <w:b/>
                <w:sz w:val="32"/>
                <w:szCs w:val="32"/>
              </w:rPr>
              <w:t>出 让 人：</w:t>
            </w:r>
          </w:p>
        </w:tc>
        <w:tc>
          <w:tcPr>
            <w:tcW w:w="5778" w:type="dxa"/>
            <w:tcBorders>
              <w:top w:val="nil"/>
              <w:left w:val="nil"/>
              <w:bottom w:val="nil"/>
              <w:right w:val="nil"/>
              <w:tl2br w:val="nil"/>
              <w:tr2bl w:val="nil"/>
            </w:tcBorders>
          </w:tcPr>
          <w:p w14:paraId="2C3FF99F">
            <w:pPr>
              <w:adjustRightInd w:val="0"/>
              <w:spacing w:line="600" w:lineRule="exact"/>
              <w:rPr>
                <w:rFonts w:hint="eastAsia" w:ascii="仿宋_GB2312" w:hAnsi="仿宋_GB2312" w:cs="仿宋_GB2312"/>
                <w:b/>
                <w:sz w:val="32"/>
                <w:szCs w:val="32"/>
              </w:rPr>
            </w:pPr>
            <w:r>
              <w:rPr>
                <w:rFonts w:hint="eastAsia" w:ascii="仿宋_GB2312" w:hAnsi="仿宋_GB2312" w:cs="仿宋_GB2312"/>
                <w:b/>
                <w:sz w:val="32"/>
                <w:szCs w:val="32"/>
              </w:rPr>
              <w:t>六安市自然资源和规划局</w:t>
            </w:r>
          </w:p>
        </w:tc>
      </w:tr>
      <w:tr w14:paraId="3A9177C3">
        <w:tblPrEx>
          <w:tblCellMar>
            <w:top w:w="0" w:type="dxa"/>
            <w:left w:w="108" w:type="dxa"/>
            <w:bottom w:w="0" w:type="dxa"/>
            <w:right w:w="108" w:type="dxa"/>
          </w:tblCellMar>
        </w:tblPrEx>
        <w:tc>
          <w:tcPr>
            <w:tcW w:w="2835" w:type="dxa"/>
            <w:tcBorders>
              <w:top w:val="nil"/>
              <w:left w:val="nil"/>
              <w:bottom w:val="nil"/>
              <w:right w:val="nil"/>
              <w:tl2br w:val="nil"/>
              <w:tr2bl w:val="nil"/>
            </w:tcBorders>
          </w:tcPr>
          <w:p w14:paraId="27629492">
            <w:pPr>
              <w:adjustRightInd w:val="0"/>
              <w:spacing w:line="600" w:lineRule="exact"/>
              <w:jc w:val="distribute"/>
              <w:rPr>
                <w:rFonts w:hint="eastAsia" w:ascii="仿宋_GB2312" w:hAnsi="仿宋_GB2312" w:cs="仿宋_GB2312"/>
                <w:b/>
                <w:sz w:val="32"/>
                <w:szCs w:val="32"/>
              </w:rPr>
            </w:pPr>
            <w:r>
              <w:rPr>
                <w:rFonts w:hint="eastAsia" w:ascii="仿宋_GB2312" w:hAnsi="仿宋_GB2312" w:cs="仿宋_GB2312"/>
                <w:b/>
                <w:sz w:val="32"/>
                <w:szCs w:val="32"/>
              </w:rPr>
              <w:t>交易平台：</w:t>
            </w:r>
          </w:p>
        </w:tc>
        <w:tc>
          <w:tcPr>
            <w:tcW w:w="5778" w:type="dxa"/>
            <w:tcBorders>
              <w:top w:val="nil"/>
              <w:left w:val="nil"/>
              <w:bottom w:val="nil"/>
              <w:right w:val="nil"/>
              <w:tl2br w:val="nil"/>
              <w:tr2bl w:val="nil"/>
            </w:tcBorders>
          </w:tcPr>
          <w:p w14:paraId="0BEA6781">
            <w:pPr>
              <w:adjustRightInd w:val="0"/>
              <w:spacing w:line="600" w:lineRule="exact"/>
              <w:rPr>
                <w:rFonts w:hint="eastAsia" w:ascii="仿宋_GB2312" w:hAnsi="仿宋_GB2312" w:cs="仿宋_GB2312"/>
                <w:b/>
                <w:sz w:val="32"/>
                <w:szCs w:val="32"/>
                <w:u w:val="single"/>
              </w:rPr>
            </w:pPr>
            <w:r>
              <w:rPr>
                <w:rFonts w:hint="eastAsia" w:ascii="仿宋_GB2312" w:hAnsi="仿宋_GB2312" w:cs="仿宋_GB2312"/>
                <w:b/>
                <w:sz w:val="32"/>
                <w:szCs w:val="32"/>
              </w:rPr>
              <w:t>六安市公共资源交易中心</w:t>
            </w:r>
          </w:p>
        </w:tc>
      </w:tr>
    </w:tbl>
    <w:p w14:paraId="79AC3AA5">
      <w:pPr>
        <w:rPr>
          <w:rFonts w:hint="eastAsia"/>
        </w:rPr>
      </w:pPr>
    </w:p>
    <w:p w14:paraId="5F52BEBB">
      <w:pPr>
        <w:pStyle w:val="8"/>
        <w:rPr>
          <w:rFonts w:ascii="方正小标宋简体" w:hAnsi="方正小标宋简体" w:eastAsia="方正小标宋简体" w:cs="方正小标宋简体"/>
          <w:sz w:val="44"/>
          <w:szCs w:val="44"/>
        </w:rPr>
      </w:pPr>
    </w:p>
    <w:p w14:paraId="3AB26E2E">
      <w:pPr>
        <w:pStyle w:val="8"/>
        <w:rPr>
          <w:rFonts w:hint="eastAsia" w:ascii="方正小标宋简体" w:hAnsi="方正小标宋简体" w:eastAsia="方正小标宋简体" w:cs="方正小标宋简体"/>
          <w:sz w:val="44"/>
          <w:szCs w:val="44"/>
        </w:rPr>
      </w:pPr>
    </w:p>
    <w:p w14:paraId="046BF044">
      <w:pPr>
        <w:adjustRightInd w:val="0"/>
        <w:snapToGrid w:val="0"/>
        <w:spacing w:line="600" w:lineRule="exact"/>
        <w:jc w:val="center"/>
        <w:rPr>
          <w:b/>
          <w:sz w:val="32"/>
          <w:szCs w:val="32"/>
        </w:rPr>
      </w:pPr>
      <w:r>
        <w:rPr>
          <w:rFonts w:hint="eastAsia"/>
          <w:b/>
          <w:sz w:val="32"/>
          <w:szCs w:val="32"/>
        </w:rPr>
        <w:t>2024</w:t>
      </w:r>
      <w:r>
        <w:rPr>
          <w:b/>
          <w:sz w:val="32"/>
          <w:szCs w:val="32"/>
        </w:rPr>
        <w:t>年</w:t>
      </w:r>
      <w:r>
        <w:rPr>
          <w:rFonts w:hint="eastAsia" w:ascii="仿宋"/>
          <w:b/>
          <w:sz w:val="32"/>
          <w:szCs w:val="32"/>
        </w:rPr>
        <w:t>12</w:t>
      </w:r>
      <w:r>
        <w:rPr>
          <w:rFonts w:ascii="仿宋"/>
          <w:b/>
          <w:sz w:val="32"/>
          <w:szCs w:val="32"/>
        </w:rPr>
        <w:t>月</w:t>
      </w:r>
    </w:p>
    <w:p w14:paraId="71935701">
      <w:pPr>
        <w:pStyle w:val="8"/>
        <w:rPr>
          <w:rFonts w:hint="eastAsia" w:ascii="方正小标宋简体" w:hAnsi="方正小标宋简体" w:eastAsia="方正小标宋简体" w:cs="方正小标宋简体"/>
          <w:sz w:val="44"/>
          <w:szCs w:val="44"/>
        </w:rPr>
      </w:pPr>
    </w:p>
    <w:p w14:paraId="0D3FBFCA">
      <w:pPr>
        <w:pStyle w:val="8"/>
        <w:rPr>
          <w:rFonts w:hint="eastAsia" w:ascii="方正小标宋简体" w:hAnsi="方正小标宋简体" w:eastAsia="方正小标宋简体" w:cs="方正小标宋简体"/>
          <w:sz w:val="44"/>
          <w:szCs w:val="44"/>
        </w:rPr>
      </w:pPr>
    </w:p>
    <w:p w14:paraId="51E95EF7">
      <w:pPr>
        <w:pStyle w:val="8"/>
        <w:rPr>
          <w:rFonts w:hint="eastAsia" w:ascii="方正小标宋简体" w:hAnsi="方正小标宋简体" w:eastAsia="方正小标宋简体" w:cs="方正小标宋简体"/>
          <w:sz w:val="44"/>
          <w:szCs w:val="44"/>
        </w:rPr>
      </w:pPr>
    </w:p>
    <w:p w14:paraId="02D7E3EE">
      <w:pPr>
        <w:pStyle w:val="8"/>
        <w:rPr>
          <w:rFonts w:hint="eastAsia" w:ascii="方正小标宋简体" w:hAnsi="方正小标宋简体" w:eastAsia="方正小标宋简体" w:cs="方正小标宋简体"/>
          <w:sz w:val="44"/>
          <w:szCs w:val="44"/>
        </w:rPr>
      </w:pPr>
    </w:p>
    <w:p w14:paraId="6ED197FE">
      <w:pPr>
        <w:pStyle w:val="8"/>
        <w:rPr>
          <w:rFonts w:hint="eastAsia" w:ascii="方正小标宋简体" w:hAnsi="方正小标宋简体" w:eastAsia="方正小标宋简体" w:cs="方正小标宋简体"/>
          <w:sz w:val="44"/>
          <w:szCs w:val="44"/>
        </w:rPr>
      </w:pPr>
    </w:p>
    <w:p w14:paraId="3C7DAC36">
      <w:pPr>
        <w:keepNext/>
        <w:keepLines/>
        <w:adjustRightInd w:val="0"/>
        <w:snapToGrid w:val="0"/>
        <w:spacing w:line="580" w:lineRule="exact"/>
        <w:jc w:val="center"/>
        <w:outlineLvl w:val="0"/>
        <w:rPr>
          <w:rFonts w:hint="eastAsia" w:ascii="黑体" w:hAnsi="黑体" w:eastAsia="黑体" w:cs="黑体"/>
          <w:bCs/>
          <w:kern w:val="44"/>
          <w:sz w:val="36"/>
          <w:szCs w:val="36"/>
        </w:rPr>
      </w:pPr>
      <w:r>
        <w:rPr>
          <w:rFonts w:hint="eastAsia" w:ascii="黑体" w:hAnsi="黑体" w:eastAsia="黑体" w:cs="黑体"/>
          <w:bCs/>
          <w:kern w:val="44"/>
          <w:sz w:val="36"/>
          <w:szCs w:val="36"/>
        </w:rPr>
        <w:t>竞买须知</w:t>
      </w:r>
    </w:p>
    <w:p w14:paraId="6DE6AA51">
      <w:pPr>
        <w:pStyle w:val="2"/>
        <w:rPr>
          <w:rFonts w:hint="eastAsia"/>
        </w:rPr>
      </w:pPr>
      <w:bookmarkStart w:id="22" w:name="_GoBack"/>
      <w:bookmarkEnd w:id="22"/>
    </w:p>
    <w:p w14:paraId="3C446E5B">
      <w:pPr>
        <w:keepNext/>
        <w:keepLines/>
        <w:widowControl/>
        <w:adjustRightInd w:val="0"/>
        <w:snapToGrid w:val="0"/>
        <w:spacing w:line="580" w:lineRule="exact"/>
        <w:ind w:firstLine="640"/>
        <w:jc w:val="left"/>
        <w:outlineLvl w:val="1"/>
        <w:rPr>
          <w:rFonts w:hint="eastAsia" w:ascii="黑体" w:hAnsi="黑体" w:eastAsia="黑体" w:cs="黑体"/>
          <w:kern w:val="0"/>
          <w:sz w:val="32"/>
          <w:szCs w:val="32"/>
        </w:rPr>
      </w:pPr>
      <w:bookmarkStart w:id="0" w:name="_Toc467235654"/>
      <w:bookmarkEnd w:id="0"/>
      <w:bookmarkStart w:id="1" w:name="_Toc23315"/>
      <w:bookmarkEnd w:id="1"/>
      <w:bookmarkStart w:id="2" w:name="_Toc22159"/>
      <w:bookmarkEnd w:id="2"/>
      <w:bookmarkStart w:id="3" w:name="_Toc466928017"/>
      <w:bookmarkEnd w:id="3"/>
      <w:bookmarkStart w:id="4" w:name="_Toc11629"/>
      <w:bookmarkEnd w:id="4"/>
      <w:r>
        <w:rPr>
          <w:rFonts w:hint="eastAsia" w:ascii="黑体" w:hAnsi="黑体" w:eastAsia="黑体" w:cs="黑体"/>
          <w:kern w:val="0"/>
          <w:sz w:val="32"/>
          <w:szCs w:val="32"/>
        </w:rPr>
        <w:t>一、关于出让文件</w:t>
      </w:r>
    </w:p>
    <w:p w14:paraId="284A71A0">
      <w:pPr>
        <w:adjustRightInd w:val="0"/>
        <w:snapToGrid w:val="0"/>
        <w:spacing w:line="580" w:lineRule="exact"/>
        <w:ind w:firstLine="640"/>
        <w:outlineLvl w:val="2"/>
        <w:rPr>
          <w:rFonts w:hint="eastAsia" w:ascii="楷体" w:hAnsi="楷体" w:eastAsia="楷体" w:cs="楷体"/>
          <w:kern w:val="0"/>
          <w:sz w:val="32"/>
          <w:szCs w:val="32"/>
        </w:rPr>
      </w:pPr>
      <w:bookmarkStart w:id="5" w:name="_Toc37108511"/>
      <w:bookmarkEnd w:id="5"/>
      <w:r>
        <w:rPr>
          <w:rFonts w:hint="eastAsia" w:ascii="楷体" w:hAnsi="楷体" w:eastAsia="楷体" w:cs="楷体"/>
          <w:kern w:val="0"/>
          <w:sz w:val="32"/>
          <w:szCs w:val="32"/>
        </w:rPr>
        <w:t>（一）出让文件的解释、澄清</w:t>
      </w:r>
    </w:p>
    <w:p w14:paraId="4AF5D56D">
      <w:pPr>
        <w:adjustRightInd w:val="0"/>
        <w:snapToGrid w:val="0"/>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竞买人获取出让文件后，应仔细检查出让文件的所有内容，如有问题应在获得出让文件3个工作日内书面告知六安市自然资源和规划局，否则由此引起的损失自行承担。竞买人应认真阅读出让文件中所有的事项、格式、条款和规范要求等，若意向竞买人未按要求办理有关事项，其风险自行承担。</w:t>
      </w:r>
    </w:p>
    <w:p w14:paraId="54098951">
      <w:pPr>
        <w:adjustRightInd w:val="0"/>
        <w:snapToGrid w:val="0"/>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2.竞买人若对出让文件有疑问，应于出让公告截止时间5个工作日前以书面形式向六安市自然资源和规划局提出澄清要求。</w:t>
      </w:r>
    </w:p>
    <w:p w14:paraId="0CE5D6A6">
      <w:pPr>
        <w:adjustRightInd w:val="0"/>
        <w:snapToGrid w:val="0"/>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3.根据竞买人的要求对出让文件做出的澄清，六安市自然资源和规划局将于出让公告截止时间3个工作日前予以答复。</w:t>
      </w:r>
    </w:p>
    <w:p w14:paraId="68685932">
      <w:pPr>
        <w:adjustRightInd w:val="0"/>
        <w:snapToGrid w:val="0"/>
        <w:spacing w:line="580" w:lineRule="exact"/>
        <w:ind w:firstLine="640"/>
        <w:outlineLvl w:val="2"/>
        <w:rPr>
          <w:rFonts w:hint="eastAsia" w:ascii="黑体" w:hAnsi="黑体" w:eastAsia="黑体" w:cs="黑体"/>
          <w:kern w:val="0"/>
          <w:sz w:val="32"/>
          <w:szCs w:val="32"/>
        </w:rPr>
      </w:pPr>
      <w:r>
        <w:rPr>
          <w:rFonts w:hint="eastAsia" w:ascii="黑体" w:hAnsi="黑体" w:eastAsia="黑体" w:cs="黑体"/>
          <w:kern w:val="0"/>
          <w:sz w:val="32"/>
          <w:szCs w:val="32"/>
        </w:rPr>
        <w:t>（二）出让文件的修改、补充</w:t>
      </w:r>
    </w:p>
    <w:p w14:paraId="0632CA87">
      <w:pPr>
        <w:adjustRightInd w:val="0"/>
        <w:snapToGrid w:val="0"/>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六安市自然资源和规划局根据需要主动对出让文件进行必要的修改、补充，六安市自然资源和规划局将于出让公告截止时间前3个工作日将修改补充内容以公告形式在自然资源部网站、六安市自然资源和规划局网站、六安市公共资源交易中心网站、裕安区人民政府网站发布。</w:t>
      </w:r>
    </w:p>
    <w:p w14:paraId="65905E14">
      <w:pPr>
        <w:adjustRightInd w:val="0"/>
        <w:snapToGrid w:val="0"/>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2.出让文件的修改、补充内容一旦公告，将作为出让文件的组成部分。当出让文件的修改、补充等在同一内容的表述上不一致时，以最后发出的公告为准。</w:t>
      </w:r>
    </w:p>
    <w:p w14:paraId="6E761894">
      <w:pPr>
        <w:adjustRightInd w:val="0"/>
        <w:snapToGrid w:val="0"/>
        <w:spacing w:line="580" w:lineRule="exact"/>
        <w:ind w:firstLine="640"/>
        <w:outlineLvl w:val="2"/>
        <w:rPr>
          <w:rFonts w:hint="eastAsia" w:ascii="黑体" w:hAnsi="黑体" w:eastAsia="黑体" w:cs="黑体"/>
          <w:kern w:val="0"/>
          <w:sz w:val="32"/>
          <w:szCs w:val="32"/>
        </w:rPr>
      </w:pPr>
      <w:r>
        <w:rPr>
          <w:rFonts w:hint="eastAsia" w:ascii="黑体" w:hAnsi="黑体" w:eastAsia="黑体" w:cs="黑体"/>
          <w:kern w:val="0"/>
          <w:sz w:val="32"/>
          <w:szCs w:val="32"/>
        </w:rPr>
        <w:t>（三）出让文件变更的通知</w:t>
      </w:r>
    </w:p>
    <w:p w14:paraId="4399D482">
      <w:pPr>
        <w:adjustRightInd w:val="0"/>
        <w:snapToGrid w:val="0"/>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出让有关信息如果发生变动变更，将在自然资源部网站、六安市自然资源和规划局网站、六安市公共资源交易中心网站、裕安区人民政府网站发布，竞买人需密切关注。竞买人未能及时接收、知悉出让文件变动变更信息，或未按照信息变更后的要求办理有关事项的，自行承担一切后果。</w:t>
      </w:r>
    </w:p>
    <w:p w14:paraId="7F7A6B0B">
      <w:pPr>
        <w:keepNext/>
        <w:keepLines/>
        <w:widowControl/>
        <w:adjustRightInd w:val="0"/>
        <w:snapToGrid w:val="0"/>
        <w:spacing w:line="580" w:lineRule="exact"/>
        <w:ind w:firstLine="640"/>
        <w:jc w:val="left"/>
        <w:outlineLvl w:val="1"/>
        <w:rPr>
          <w:rFonts w:hint="eastAsia" w:ascii="黑体" w:hAnsi="黑体" w:eastAsia="黑体" w:cs="黑体"/>
          <w:kern w:val="0"/>
          <w:sz w:val="32"/>
          <w:szCs w:val="32"/>
        </w:rPr>
      </w:pPr>
      <w:bookmarkStart w:id="6" w:name="_Toc22344"/>
      <w:bookmarkEnd w:id="6"/>
      <w:bookmarkStart w:id="7" w:name="_Hlk80977375"/>
      <w:r>
        <w:rPr>
          <w:rFonts w:hint="eastAsia" w:ascii="黑体" w:hAnsi="黑体" w:eastAsia="黑体" w:cs="黑体"/>
          <w:kern w:val="0"/>
          <w:sz w:val="32"/>
          <w:szCs w:val="32"/>
        </w:rPr>
        <w:t>二、关于出让合同签订</w:t>
      </w:r>
    </w:p>
    <w:bookmarkEnd w:id="7"/>
    <w:p w14:paraId="166993D0">
      <w:pPr>
        <w:adjustRightInd w:val="0"/>
        <w:snapToGrid w:val="0"/>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挂牌成交结果公示期间无异议的，竞得人在收到通知后20个工作日内携带企业营业执照正本和副本（彩色复印件加盖公章）、委托代理人身份证、授权委托书（加盖公章的原件）、成交确认书，到六安市自然资源和规划局办理《采矿权出让合同》签订事宜。</w:t>
      </w:r>
    </w:p>
    <w:p w14:paraId="6B584E21">
      <w:pPr>
        <w:keepNext/>
        <w:keepLines/>
        <w:widowControl/>
        <w:adjustRightInd w:val="0"/>
        <w:snapToGrid w:val="0"/>
        <w:spacing w:line="580" w:lineRule="exact"/>
        <w:ind w:firstLine="640"/>
        <w:jc w:val="left"/>
        <w:outlineLvl w:val="1"/>
        <w:rPr>
          <w:rFonts w:hint="eastAsia" w:ascii="黑体" w:hAnsi="黑体" w:eastAsia="黑体" w:cs="黑体"/>
          <w:kern w:val="0"/>
          <w:sz w:val="32"/>
          <w:szCs w:val="32"/>
        </w:rPr>
      </w:pPr>
      <w:r>
        <w:rPr>
          <w:rFonts w:hint="eastAsia" w:ascii="黑体" w:hAnsi="黑体" w:eastAsia="黑体" w:cs="黑体"/>
          <w:kern w:val="0"/>
          <w:sz w:val="32"/>
          <w:szCs w:val="32"/>
        </w:rPr>
        <w:t>三、关于采矿权登记</w:t>
      </w:r>
    </w:p>
    <w:p w14:paraId="35BA3157">
      <w:pPr>
        <w:adjustRightInd w:val="0"/>
        <w:snapToGrid w:val="0"/>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竞得人按《采矿权出让合同》约定缴纳采矿权出让收益后，按《采矿权出让合同》约定和有关规定申请办理采矿权登记、领取采矿许可证。</w:t>
      </w:r>
    </w:p>
    <w:p w14:paraId="43039911">
      <w:pPr>
        <w:keepNext/>
        <w:keepLines/>
        <w:widowControl/>
        <w:adjustRightInd w:val="0"/>
        <w:snapToGrid w:val="0"/>
        <w:spacing w:line="580" w:lineRule="exact"/>
        <w:ind w:firstLine="640"/>
        <w:jc w:val="left"/>
        <w:outlineLvl w:val="1"/>
        <w:rPr>
          <w:rFonts w:hint="eastAsia" w:ascii="黑体" w:hAnsi="黑体" w:eastAsia="黑体" w:cs="黑体"/>
          <w:kern w:val="0"/>
          <w:sz w:val="32"/>
          <w:szCs w:val="32"/>
        </w:rPr>
      </w:pPr>
      <w:bookmarkStart w:id="8" w:name="_Toc12351"/>
      <w:bookmarkEnd w:id="8"/>
      <w:bookmarkStart w:id="9" w:name="_Toc37108521"/>
      <w:bookmarkEnd w:id="9"/>
      <w:r>
        <w:rPr>
          <w:rFonts w:hint="eastAsia" w:ascii="黑体" w:hAnsi="黑体" w:eastAsia="黑体" w:cs="黑体"/>
          <w:kern w:val="0"/>
          <w:sz w:val="32"/>
          <w:szCs w:val="32"/>
        </w:rPr>
        <w:t>四、关于违约责任</w:t>
      </w:r>
    </w:p>
    <w:p w14:paraId="7C13FF6F">
      <w:pPr>
        <w:adjustRightInd w:val="0"/>
        <w:snapToGrid w:val="0"/>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（一）竞买人有下列行为之一的，视为违约，竞得人的竞得资格自动丧失，所缴纳的竞买保证金不予退还：</w:t>
      </w:r>
    </w:p>
    <w:p w14:paraId="263B327F">
      <w:pPr>
        <w:adjustRightInd w:val="0"/>
        <w:snapToGrid w:val="0"/>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1.竞买人串通报价，损害国家利益、社会利益或第三方合法权益的；</w:t>
      </w:r>
    </w:p>
    <w:p w14:paraId="480CFEA3">
      <w:pPr>
        <w:adjustRightInd w:val="0"/>
        <w:snapToGrid w:val="0"/>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2.竞买人弄虚作假，骗取竞买资格的；</w:t>
      </w:r>
    </w:p>
    <w:p w14:paraId="35919E83">
      <w:pPr>
        <w:adjustRightInd w:val="0"/>
        <w:snapToGrid w:val="0"/>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3.竞得人逾期不签订或拒绝签订《采矿权出让成交确认书》的；</w:t>
      </w:r>
    </w:p>
    <w:p w14:paraId="2E7AE5A0">
      <w:pPr>
        <w:adjustRightInd w:val="0"/>
        <w:snapToGrid w:val="0"/>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4.竞得人逾期不签订或拒绝签订《采矿权出让合同》的；</w:t>
      </w:r>
    </w:p>
    <w:p w14:paraId="3BC80364">
      <w:pPr>
        <w:adjustRightInd w:val="0"/>
        <w:snapToGrid w:val="0"/>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5.竞得人未按约定的时间付清约定的出让收益的；</w:t>
      </w:r>
    </w:p>
    <w:p w14:paraId="0336EC1F">
      <w:pPr>
        <w:adjustRightInd w:val="0"/>
        <w:snapToGrid w:val="0"/>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6.向主管部门或矿业权交易机构行贿或者采取其他不正当手段竞得的；</w:t>
      </w:r>
    </w:p>
    <w:p w14:paraId="6D0D1E1A">
      <w:pPr>
        <w:adjustRightInd w:val="0"/>
        <w:snapToGrid w:val="0"/>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7.其他依法应当认定为违约行为的情形。</w:t>
      </w:r>
    </w:p>
    <w:p w14:paraId="2B48B82C">
      <w:pPr>
        <w:adjustRightInd w:val="0"/>
        <w:snapToGrid w:val="0"/>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（二）对有上述第（一）款违约行为的，按以下规定处理：</w:t>
      </w:r>
    </w:p>
    <w:p w14:paraId="1FCE299B">
      <w:pPr>
        <w:adjustRightInd w:val="0"/>
        <w:snapToGrid w:val="0"/>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1.取消竞得人的竞得资格并在自然资源部网站、六安市自然资源和规划局网站、六安市公共资源交易中心网站、裕安区人民政府网站公告。</w:t>
      </w:r>
    </w:p>
    <w:p w14:paraId="431EECEF">
      <w:pPr>
        <w:adjustRightInd w:val="0"/>
        <w:snapToGrid w:val="0"/>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2.按照公共资源交易领域失信联合惩戒要求，对失信主体信息进行记录、管理、公开。</w:t>
      </w:r>
    </w:p>
    <w:p w14:paraId="14746D8F">
      <w:pPr>
        <w:adjustRightInd w:val="0"/>
        <w:snapToGrid w:val="0"/>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3.对有第（一）款中第3、4、5项违约行为的，保证金不予退还。</w:t>
      </w:r>
    </w:p>
    <w:p w14:paraId="519BCD88">
      <w:pPr>
        <w:adjustRightInd w:val="0"/>
        <w:snapToGrid w:val="0"/>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（三）因网上交易产生纠纷的，交易各方应协商解决，协商不成的，可依法通过诉讼途径解决。</w:t>
      </w:r>
    </w:p>
    <w:p w14:paraId="6128B84A">
      <w:pPr>
        <w:adjustRightInd w:val="0"/>
        <w:snapToGrid w:val="0"/>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（四）出让人与竞得人签订出让合同后发生的违约情形及违约责任，按签订的《采矿权出让合同》有关规定处理。</w:t>
      </w:r>
    </w:p>
    <w:p w14:paraId="7232DF92">
      <w:pPr>
        <w:adjustRightInd w:val="0"/>
        <w:snapToGrid w:val="0"/>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（五）竞买人、竞得人违约，给他人造成损失的，应依法承担赔偿责任；构成犯罪的，依法追究刑事责任。</w:t>
      </w:r>
    </w:p>
    <w:p w14:paraId="24B7EB70">
      <w:pPr>
        <w:keepNext/>
        <w:keepLines/>
        <w:widowControl/>
        <w:adjustRightInd w:val="0"/>
        <w:snapToGrid w:val="0"/>
        <w:spacing w:line="580" w:lineRule="exact"/>
        <w:ind w:firstLine="640"/>
        <w:jc w:val="left"/>
        <w:outlineLvl w:val="1"/>
        <w:rPr>
          <w:rFonts w:hint="eastAsia" w:ascii="黑体" w:hAnsi="黑体" w:eastAsia="黑体" w:cs="黑体"/>
          <w:kern w:val="0"/>
          <w:sz w:val="32"/>
          <w:szCs w:val="32"/>
        </w:rPr>
      </w:pPr>
      <w:r>
        <w:rPr>
          <w:rFonts w:hint="eastAsia" w:ascii="黑体" w:hAnsi="黑体" w:eastAsia="黑体" w:cs="黑体"/>
          <w:kern w:val="0"/>
          <w:sz w:val="32"/>
          <w:szCs w:val="32"/>
        </w:rPr>
        <w:t>五、风险告知</w:t>
      </w:r>
    </w:p>
    <w:p w14:paraId="3ECFE3DB">
      <w:pPr>
        <w:adjustRightInd w:val="0"/>
        <w:snapToGrid w:val="0"/>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（一）凡在矿业权网上交易系统上以竞买人的CA数字证书和密码登录进行的操作，均被视为竞买人本人的行为，竞买人应当对以其CA数字证书进行的所有活动负法律责任。</w:t>
      </w:r>
    </w:p>
    <w:p w14:paraId="48651CED">
      <w:pPr>
        <w:adjustRightInd w:val="0"/>
        <w:snapToGrid w:val="0"/>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（二）因竞买人如下行为产生的一切后果，由竞买人承担：</w:t>
      </w:r>
    </w:p>
    <w:p w14:paraId="6A139E2A">
      <w:pPr>
        <w:adjustRightInd w:val="0"/>
        <w:snapToGrid w:val="0"/>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1.未及时登录交易系统、未及时关注相关竞价信息、未及时出价等导致没有参加竞价活动的；</w:t>
      </w:r>
    </w:p>
    <w:p w14:paraId="0DA7AAF2">
      <w:pPr>
        <w:adjustRightInd w:val="0"/>
        <w:snapToGrid w:val="0"/>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2.由于竞买人自身的终端设备和网络异常或操作不当等原因导致无法正常出价的；</w:t>
      </w:r>
    </w:p>
    <w:p w14:paraId="7455B8CA">
      <w:pPr>
        <w:adjustRightInd w:val="0"/>
        <w:snapToGrid w:val="0"/>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3.网络竞价的时间以交易系统服务器时间为准，由于竞买人自身终端设备时间与交易系统服务器时间不符而导致未能及时参与竞价的。</w:t>
      </w:r>
    </w:p>
    <w:p w14:paraId="179F040A">
      <w:pPr>
        <w:adjustRightInd w:val="0"/>
        <w:snapToGrid w:val="0"/>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出现下列情形导致安徽省矿业权网上交易系统无法正常运行，影响交易活动的公平、公正和信息安全，各方当事人免责：1、网络、服务器、数据库、交易系统发生故障造成无法访问或使用的；2、电力系统发生故障导致安徽省矿业权网上交易系统无法运行的；3、出现网络攻击、病毒入侵、安徽省矿业权网上交易系统安全漏洞导致无法正常提供服务的；4、其他无法保证交易活动公平、公正和信息安全的情形。如果因竞买人操作不当所造成的损失，由竞买人自行承担，出让人、协办人、矿业权交易机构均不承担任何赔偿责任。竞买人一旦参与网上竞价，即表明认同和接受网络竞价的客观状态、竞价系统传导给客户端的标的图文信息、成交价等。</w:t>
      </w:r>
    </w:p>
    <w:p w14:paraId="77BF38AB">
      <w:pPr>
        <w:jc w:val="center"/>
        <w:rPr>
          <w:rFonts w:hint="eastAsia" w:ascii="黑体" w:hAnsi="黑体" w:eastAsia="黑体" w:cs="黑体"/>
          <w:bCs/>
          <w:kern w:val="44"/>
          <w:sz w:val="36"/>
          <w:szCs w:val="36"/>
        </w:rPr>
      </w:pPr>
      <w:r>
        <w:rPr>
          <w:rFonts w:hint="eastAsia" w:ascii="仿宋_GB2312" w:hAnsi="仿宋_GB2312" w:eastAsia="仿宋_GB2312" w:cs="仿宋_GB2312"/>
          <w:b/>
          <w:kern w:val="44"/>
          <w:sz w:val="32"/>
          <w:szCs w:val="32"/>
        </w:rPr>
        <w:br w:type="page"/>
      </w:r>
      <w:bookmarkStart w:id="10" w:name="_Toc17028"/>
      <w:bookmarkEnd w:id="10"/>
      <w:bookmarkStart w:id="11" w:name="_Toc30807"/>
      <w:bookmarkEnd w:id="11"/>
      <w:bookmarkStart w:id="12" w:name="_Toc466928023"/>
      <w:bookmarkEnd w:id="12"/>
      <w:r>
        <w:rPr>
          <w:rFonts w:hint="eastAsia" w:ascii="黑体" w:hAnsi="黑体" w:eastAsia="黑体" w:cs="黑体"/>
          <w:bCs/>
          <w:kern w:val="44"/>
          <w:sz w:val="36"/>
          <w:szCs w:val="36"/>
        </w:rPr>
        <w:t>挂牌报价规则</w:t>
      </w:r>
    </w:p>
    <w:p w14:paraId="7DEDFE2A">
      <w:pPr>
        <w:adjustRightInd w:val="0"/>
        <w:snapToGrid w:val="0"/>
        <w:spacing w:line="600" w:lineRule="exact"/>
        <w:ind w:firstLine="640"/>
        <w:rPr>
          <w:rFonts w:hint="eastAsia" w:ascii="仿宋_GB2312" w:hAnsi="仿宋_GB2312" w:eastAsia="仿宋_GB2312" w:cs="仿宋_GB2312"/>
          <w:sz w:val="32"/>
          <w:szCs w:val="32"/>
        </w:rPr>
      </w:pPr>
      <w:bookmarkStart w:id="13" w:name="_Toc15544"/>
      <w:bookmarkEnd w:id="13"/>
      <w:bookmarkStart w:id="14" w:name="_Toc25914"/>
      <w:bookmarkEnd w:id="14"/>
      <w:bookmarkStart w:id="15" w:name="_Toc21196"/>
      <w:bookmarkEnd w:id="15"/>
      <w:r>
        <w:rPr>
          <w:rFonts w:hint="eastAsia" w:ascii="仿宋_GB2312" w:hAnsi="仿宋_GB2312" w:eastAsia="仿宋_GB2312" w:cs="仿宋_GB2312"/>
          <w:sz w:val="32"/>
          <w:szCs w:val="32"/>
        </w:rPr>
        <w:t>一、本规则依据《中华人民共和国矿产资源法》《矿业权出让交易规则》及相关法律法规制定，凡参加挂牌报价的竞买人必须遵守本规则各项规定，并对自己在挂牌活动中的行为负责。</w:t>
      </w:r>
    </w:p>
    <w:p w14:paraId="2E3C8FD0">
      <w:pPr>
        <w:adjustRightInd w:val="0"/>
        <w:snapToGrid w:val="0"/>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二、本次挂牌严格遵循“公开、公平、公正、诚实信用”的挂牌原则和“价高者得”的竞买原则。</w:t>
      </w:r>
    </w:p>
    <w:p w14:paraId="6465F075">
      <w:pPr>
        <w:adjustRightInd w:val="0"/>
        <w:snapToGrid w:val="0"/>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三、报价程序</w:t>
      </w:r>
    </w:p>
    <w:p w14:paraId="35C6A6CD">
      <w:pPr>
        <w:adjustRightInd w:val="0"/>
        <w:snapToGrid w:val="0"/>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（一）意向竞买人如确定参加竞买活动，须办理CA数字证书，报名并通过资格审查后，应在网上挂牌截止前凭CA数字证书登录交易系统进行网上报价。</w:t>
      </w:r>
    </w:p>
    <w:p w14:paraId="20F9C856">
      <w:pPr>
        <w:adjustRightInd w:val="0"/>
        <w:snapToGrid w:val="0"/>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（二）网上挂牌起始日后可按本次挂牌报价规则进行网上有效报价和限时竞价的有效报价。</w:t>
      </w:r>
    </w:p>
    <w:p w14:paraId="2987581F">
      <w:pPr>
        <w:adjustRightInd w:val="0"/>
        <w:snapToGrid w:val="0"/>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（三）报价相同时，系统自动确认先提交价格者为报价人。</w:t>
      </w:r>
    </w:p>
    <w:p w14:paraId="484C5EAD">
      <w:pPr>
        <w:adjustRightInd w:val="0"/>
        <w:snapToGrid w:val="0"/>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（四）竞买人应当谨慎报价，报价一经提交并经交易系统记录即视为有效报价，不得撤回。</w:t>
      </w:r>
    </w:p>
    <w:p w14:paraId="34D8DC47">
      <w:pPr>
        <w:adjustRightInd w:val="0"/>
        <w:snapToGrid w:val="0"/>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四、网上竞价规则</w:t>
      </w:r>
    </w:p>
    <w:p w14:paraId="7E8769EE">
      <w:pPr>
        <w:adjustRightInd w:val="0"/>
        <w:snapToGrid w:val="0"/>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（一）以增价方式和规定的增价幅度报价；</w:t>
      </w:r>
    </w:p>
    <w:p w14:paraId="2BF7BD02">
      <w:pPr>
        <w:adjustRightInd w:val="0"/>
        <w:snapToGrid w:val="0"/>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（二）同一竞买人可连续或多次报价；</w:t>
      </w:r>
    </w:p>
    <w:p w14:paraId="5A1ABEC8">
      <w:pPr>
        <w:adjustRightInd w:val="0"/>
        <w:snapToGrid w:val="0"/>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（三）初次报价不得低于起始价；</w:t>
      </w:r>
    </w:p>
    <w:p w14:paraId="4F15DC51">
      <w:pPr>
        <w:adjustRightInd w:val="0"/>
        <w:snapToGrid w:val="0"/>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（四）初次报价后的每次报价应当比当前最高有效报价增加至少一个加价幅度，否则为无效报价，系统不予接受；</w:t>
      </w:r>
    </w:p>
    <w:p w14:paraId="14B1EB37">
      <w:pPr>
        <w:adjustRightInd w:val="0"/>
        <w:snapToGrid w:val="0"/>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（五）符合相关条件的报价，交易系统予以接受，并实时公布；</w:t>
      </w:r>
    </w:p>
    <w:p w14:paraId="08996404">
      <w:pPr>
        <w:adjustRightInd w:val="0"/>
        <w:snapToGrid w:val="0"/>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（六）网上挂牌报价时间截止时无人报价的，网上挂牌不成交，系统自动终止该宗矿业权的网上挂牌活动。</w:t>
      </w:r>
    </w:p>
    <w:p w14:paraId="7F9EA86B">
      <w:pPr>
        <w:adjustRightInd w:val="0"/>
        <w:snapToGrid w:val="0"/>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（七）网上挂牌报价时间截止时只有1个竞买人报价，该竞买人为竞得人。</w:t>
      </w:r>
    </w:p>
    <w:p w14:paraId="04B00F34">
      <w:pPr>
        <w:adjustRightInd w:val="0"/>
        <w:snapToGrid w:val="0"/>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（八）网上挂牌报价时间截止时，有1个以上竞买人报价，交易系统进入</w:t>
      </w:r>
      <w:r>
        <w:rPr>
          <w:rFonts w:hint="eastAsia" w:ascii="仿宋_GB2312" w:hAnsi="仿宋_GB2312" w:eastAsia="仿宋_GB2312" w:cs="仿宋_GB2312"/>
          <w:sz w:val="32"/>
          <w:szCs w:val="32"/>
          <w:u w:val="single"/>
        </w:rPr>
        <w:t xml:space="preserve"> 4 </w:t>
      </w:r>
      <w:r>
        <w:rPr>
          <w:rFonts w:hint="eastAsia" w:ascii="仿宋_GB2312" w:hAnsi="仿宋_GB2312" w:eastAsia="仿宋_GB2312" w:cs="仿宋_GB2312"/>
          <w:sz w:val="32"/>
          <w:szCs w:val="32"/>
        </w:rPr>
        <w:t>分钟询问期，若无竞买人继续竞价，则挂牌活动结束，报价最高者为竞得人。若还有继续竞价的，则转入限时竞价阶段。</w:t>
      </w:r>
    </w:p>
    <w:p w14:paraId="7143FAF4">
      <w:pPr>
        <w:adjustRightInd w:val="0"/>
        <w:snapToGrid w:val="0"/>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在挂牌竞价阶段内所有有效报价的竞买人均可参加限时竞价，未报价或报价无效的竞买人不能参加限时竞价。</w:t>
      </w:r>
    </w:p>
    <w:p w14:paraId="57FF6444">
      <w:pPr>
        <w:adjustRightInd w:val="0"/>
        <w:snapToGrid w:val="0"/>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（九）限时竞价阶段以</w:t>
      </w:r>
      <w:r>
        <w:rPr>
          <w:rFonts w:hint="eastAsia" w:ascii="仿宋_GB2312" w:hAnsi="仿宋_GB2312" w:eastAsia="仿宋_GB2312" w:cs="仿宋_GB2312"/>
          <w:sz w:val="32"/>
          <w:szCs w:val="32"/>
          <w:u w:val="single"/>
        </w:rPr>
        <w:t xml:space="preserve"> 4 </w:t>
      </w:r>
      <w:r>
        <w:rPr>
          <w:rFonts w:hint="eastAsia" w:ascii="仿宋_GB2312" w:hAnsi="仿宋_GB2312" w:eastAsia="仿宋_GB2312" w:cs="仿宋_GB2312"/>
          <w:sz w:val="32"/>
          <w:szCs w:val="32"/>
        </w:rPr>
        <w:t>分钟倒计时为竞价时限，如在</w:t>
      </w:r>
      <w:r>
        <w:rPr>
          <w:rFonts w:hint="eastAsia" w:ascii="仿宋_GB2312" w:hAnsi="仿宋_GB2312" w:eastAsia="仿宋_GB2312" w:cs="仿宋_GB2312"/>
          <w:sz w:val="32"/>
          <w:szCs w:val="32"/>
          <w:u w:val="single"/>
        </w:rPr>
        <w:t xml:space="preserve"> 4 </w:t>
      </w:r>
      <w:r>
        <w:rPr>
          <w:rFonts w:hint="eastAsia" w:ascii="仿宋_GB2312" w:hAnsi="仿宋_GB2312" w:eastAsia="仿宋_GB2312" w:cs="仿宋_GB2312"/>
          <w:sz w:val="32"/>
          <w:szCs w:val="32"/>
        </w:rPr>
        <w:t>分钟倒计时内有新的报价，系统即从接受新的报价起重新倒计时</w:t>
      </w:r>
      <w:r>
        <w:rPr>
          <w:rFonts w:hint="eastAsia" w:ascii="仿宋_GB2312" w:hAnsi="仿宋_GB2312" w:eastAsia="仿宋_GB2312" w:cs="仿宋_GB2312"/>
          <w:sz w:val="32"/>
          <w:szCs w:val="32"/>
          <w:u w:val="single"/>
        </w:rPr>
        <w:t xml:space="preserve"> 4 </w:t>
      </w:r>
      <w:r>
        <w:rPr>
          <w:rFonts w:hint="eastAsia" w:ascii="仿宋_GB2312" w:hAnsi="仿宋_GB2312" w:eastAsia="仿宋_GB2312" w:cs="仿宋_GB2312"/>
          <w:sz w:val="32"/>
          <w:szCs w:val="32"/>
        </w:rPr>
        <w:t>分钟。</w:t>
      </w:r>
      <w:r>
        <w:rPr>
          <w:rFonts w:hint="eastAsia" w:ascii="仿宋_GB2312" w:hAnsi="仿宋_GB2312" w:eastAsia="仿宋_GB2312" w:cs="仿宋_GB2312"/>
          <w:sz w:val="32"/>
          <w:szCs w:val="32"/>
          <w:u w:val="single"/>
        </w:rPr>
        <w:t xml:space="preserve"> 4 </w:t>
      </w:r>
      <w:r>
        <w:rPr>
          <w:rFonts w:hint="eastAsia" w:ascii="仿宋_GB2312" w:hAnsi="仿宋_GB2312" w:eastAsia="仿宋_GB2312" w:cs="仿宋_GB2312"/>
          <w:sz w:val="32"/>
          <w:szCs w:val="32"/>
        </w:rPr>
        <w:t>分钟倒计时截止无新的报价，则挂牌活动结束，系统即时关闭报价通道，报价最高者为竞得候选人。</w:t>
      </w:r>
    </w:p>
    <w:p w14:paraId="7BB667D4">
      <w:pPr>
        <w:adjustRightInd w:val="0"/>
        <w:snapToGrid w:val="0"/>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五、网上挂牌成交后，网上交易系统确定竞得人，竞得人与六安市自然资源和规划局、裕安区自然资源和规划局签订《采矿权出让成交确认书》（见附件1）。</w:t>
      </w:r>
    </w:p>
    <w:p w14:paraId="1FBA3C22">
      <w:pPr>
        <w:adjustRightInd w:val="0"/>
        <w:snapToGrid w:val="0"/>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六、出让结果公示</w:t>
      </w:r>
    </w:p>
    <w:p w14:paraId="46A1B19A">
      <w:pPr>
        <w:adjustRightInd w:val="0"/>
        <w:snapToGrid w:val="0"/>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成交结果将于《采矿权出让成交确认书》签订之日起5个工作日内通过自然资源部网站、六安市自然资源和规划局网站、六安市公共资源交易中心网站、裕安区人民政府网站公示10个工作日（见附件2）。</w:t>
      </w:r>
    </w:p>
    <w:p w14:paraId="44274533">
      <w:pPr>
        <w:adjustRightInd w:val="0"/>
        <w:snapToGrid w:val="0"/>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在公示期间对公示内容存有异议，请以书面材料形式送六安市自然资源和规划局，以公示期内收到时间为准。</w:t>
      </w:r>
    </w:p>
    <w:p w14:paraId="319690B7">
      <w:pPr>
        <w:spacing w:line="600" w:lineRule="exact"/>
        <w:ind w:firstLine="64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shd w:val="clear" w:color="auto" w:fill="FFFFFF"/>
        </w:rPr>
        <w:t xml:space="preserve">六安市佛子岭路101号市自然资源和规划局1010室  </w:t>
      </w:r>
    </w:p>
    <w:p w14:paraId="783A987D">
      <w:pPr>
        <w:spacing w:line="600" w:lineRule="exact"/>
        <w:ind w:firstLine="64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邮编：237000  </w:t>
      </w:r>
    </w:p>
    <w:p w14:paraId="7AF8F5B5">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联系电话：0564-3908912。</w:t>
      </w:r>
    </w:p>
    <w:p w14:paraId="3BF71C29">
      <w:pPr>
        <w:spacing w:line="600" w:lineRule="exact"/>
        <w:ind w:firstLine="640"/>
        <w:rPr>
          <w:rFonts w:hint="eastAsia" w:ascii="仿宋_GB2312" w:hAnsi="仿宋_GB2312" w:eastAsia="仿宋_GB2312" w:cs="仿宋_GB2312"/>
          <w:sz w:val="32"/>
          <w:szCs w:val="32"/>
        </w:rPr>
      </w:pPr>
    </w:p>
    <w:p w14:paraId="12003108">
      <w:pPr>
        <w:rPr>
          <w:rFonts w:hint="eastAsia" w:ascii="仿宋_GB2312" w:hAnsi="仿宋_GB2312" w:eastAsia="仿宋_GB2312" w:cs="仿宋_GB2312"/>
          <w:sz w:val="32"/>
          <w:szCs w:val="32"/>
        </w:rPr>
      </w:pPr>
    </w:p>
    <w:p w14:paraId="2C65B51B">
      <w:pPr>
        <w:rPr>
          <w:rFonts w:hint="eastAsia" w:ascii="仿宋_GB2312" w:hAnsi="仿宋_GB2312" w:eastAsia="仿宋_GB2312" w:cs="仿宋_GB2312"/>
          <w:sz w:val="32"/>
          <w:szCs w:val="32"/>
        </w:rPr>
      </w:pPr>
    </w:p>
    <w:p w14:paraId="54E1A54C">
      <w:pPr>
        <w:rPr>
          <w:rFonts w:hint="eastAsia" w:ascii="仿宋_GB2312" w:hAnsi="仿宋_GB2312" w:eastAsia="仿宋_GB2312" w:cs="仿宋_GB2312"/>
          <w:sz w:val="32"/>
          <w:szCs w:val="32"/>
        </w:rPr>
      </w:pPr>
    </w:p>
    <w:p w14:paraId="6F8F424D">
      <w:pPr>
        <w:rPr>
          <w:rFonts w:hint="eastAsia" w:ascii="仿宋_GB2312" w:hAnsi="仿宋_GB2312" w:eastAsia="仿宋_GB2312" w:cs="仿宋_GB2312"/>
          <w:sz w:val="32"/>
          <w:szCs w:val="32"/>
        </w:rPr>
      </w:pPr>
    </w:p>
    <w:p w14:paraId="65EF812D">
      <w:pPr>
        <w:rPr>
          <w:rFonts w:hint="eastAsia" w:ascii="仿宋_GB2312" w:hAnsi="仿宋_GB2312" w:eastAsia="仿宋_GB2312" w:cs="仿宋_GB2312"/>
          <w:sz w:val="32"/>
          <w:szCs w:val="32"/>
        </w:rPr>
      </w:pPr>
    </w:p>
    <w:p w14:paraId="303B8945">
      <w:pPr>
        <w:rPr>
          <w:rFonts w:hint="eastAsia" w:ascii="仿宋_GB2312" w:hAnsi="仿宋_GB2312" w:eastAsia="仿宋_GB2312" w:cs="仿宋_GB2312"/>
          <w:sz w:val="32"/>
          <w:szCs w:val="32"/>
        </w:rPr>
      </w:pPr>
    </w:p>
    <w:p w14:paraId="770DE172">
      <w:pPr>
        <w:rPr>
          <w:rFonts w:hint="eastAsia" w:ascii="仿宋_GB2312" w:hAnsi="仿宋_GB2312" w:eastAsia="仿宋_GB2312" w:cs="仿宋_GB2312"/>
          <w:sz w:val="32"/>
          <w:szCs w:val="32"/>
        </w:rPr>
      </w:pPr>
    </w:p>
    <w:p w14:paraId="6A8EDA42">
      <w:pPr>
        <w:rPr>
          <w:rFonts w:hint="eastAsia" w:ascii="仿宋_GB2312" w:hAnsi="仿宋_GB2312" w:eastAsia="仿宋_GB2312" w:cs="仿宋_GB2312"/>
          <w:sz w:val="32"/>
          <w:szCs w:val="32"/>
        </w:rPr>
      </w:pPr>
    </w:p>
    <w:p w14:paraId="0557FBF5">
      <w:pPr>
        <w:rPr>
          <w:rFonts w:hint="eastAsia" w:ascii="仿宋_GB2312" w:hAnsi="仿宋_GB2312" w:eastAsia="仿宋_GB2312" w:cs="仿宋_GB2312"/>
          <w:sz w:val="32"/>
          <w:szCs w:val="32"/>
        </w:rPr>
      </w:pPr>
    </w:p>
    <w:p w14:paraId="1B69A1A6">
      <w:pPr>
        <w:rPr>
          <w:rFonts w:hint="eastAsia" w:ascii="仿宋_GB2312" w:hAnsi="仿宋_GB2312" w:eastAsia="仿宋_GB2312" w:cs="仿宋_GB2312"/>
          <w:sz w:val="32"/>
          <w:szCs w:val="32"/>
        </w:rPr>
      </w:pPr>
    </w:p>
    <w:p w14:paraId="3E6B2742">
      <w:pPr>
        <w:rPr>
          <w:rFonts w:hint="eastAsia" w:ascii="仿宋_GB2312" w:hAnsi="仿宋_GB2312" w:eastAsia="仿宋_GB2312" w:cs="仿宋_GB2312"/>
          <w:sz w:val="32"/>
          <w:szCs w:val="32"/>
        </w:rPr>
      </w:pPr>
    </w:p>
    <w:p w14:paraId="2FCDF388">
      <w:pPr>
        <w:rPr>
          <w:rFonts w:hint="eastAsia" w:ascii="仿宋_GB2312" w:hAnsi="仿宋_GB2312" w:eastAsia="仿宋_GB2312" w:cs="仿宋_GB2312"/>
          <w:sz w:val="32"/>
          <w:szCs w:val="32"/>
        </w:rPr>
      </w:pPr>
    </w:p>
    <w:p w14:paraId="0B04791C">
      <w:pPr>
        <w:adjustRightInd w:val="0"/>
        <w:spacing w:line="360" w:lineRule="auto"/>
        <w:jc w:val="left"/>
        <w:rPr>
          <w:rFonts w:ascii="仿宋"/>
        </w:rPr>
      </w:pPr>
    </w:p>
    <w:p w14:paraId="45A6CC56">
      <w:pPr>
        <w:adjustRightInd w:val="0"/>
        <w:spacing w:line="360" w:lineRule="auto"/>
        <w:jc w:val="left"/>
        <w:rPr>
          <w:rFonts w:ascii="仿宋"/>
        </w:rPr>
      </w:pPr>
    </w:p>
    <w:p w14:paraId="08A89B7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2AF9DCAE">
      <w:pPr>
        <w:adjustRightInd w:val="0"/>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合同编号：</w:t>
      </w:r>
      <w:r>
        <w:rPr>
          <w:rFonts w:hint="eastAsia" w:ascii="仿宋_GB2312" w:hAnsi="仿宋_GB2312" w:eastAsia="仿宋_GB2312" w:cs="仿宋_GB2312"/>
          <w:sz w:val="32"/>
          <w:szCs w:val="32"/>
          <w:u w:val="single"/>
        </w:rPr>
        <w:t>C+出让机关行政区划代码+年份+3位顺序码</w:t>
      </w:r>
    </w:p>
    <w:p w14:paraId="4E93C61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16235A1E">
      <w:pPr>
        <w:rPr>
          <w:rFonts w:hint="eastAsia" w:ascii="仿宋_GB2312" w:hAnsi="仿宋_GB2312" w:eastAsia="仿宋_GB2312" w:cs="仿宋_GB2312"/>
          <w:sz w:val="32"/>
          <w:szCs w:val="32"/>
        </w:rPr>
      </w:pPr>
    </w:p>
    <w:p w14:paraId="6544EABE">
      <w:pPr>
        <w:rPr>
          <w:rFonts w:hint="eastAsia" w:ascii="仿宋_GB2312" w:hAnsi="仿宋_GB2312" w:eastAsia="仿宋_GB2312" w:cs="仿宋_GB2312"/>
          <w:sz w:val="32"/>
          <w:szCs w:val="32"/>
        </w:rPr>
      </w:pPr>
    </w:p>
    <w:p w14:paraId="1FEE5D8E">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采矿权出让合同</w:t>
      </w:r>
    </w:p>
    <w:p w14:paraId="1687E4F5">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（模版）</w:t>
      </w:r>
    </w:p>
    <w:p w14:paraId="766752B5">
      <w:pPr>
        <w:rPr>
          <w:rFonts w:hint="eastAsia" w:ascii="仿宋_GB2312" w:hAnsi="仿宋_GB2312" w:eastAsia="仿宋_GB2312" w:cs="仿宋_GB2312"/>
          <w:sz w:val="32"/>
          <w:szCs w:val="32"/>
        </w:rPr>
      </w:pPr>
    </w:p>
    <w:p w14:paraId="74DCE36F">
      <w:pPr>
        <w:rPr>
          <w:rFonts w:hint="eastAsia" w:ascii="仿宋_GB2312" w:hAnsi="仿宋_GB2312" w:eastAsia="仿宋_GB2312" w:cs="仿宋_GB2312"/>
          <w:sz w:val="32"/>
          <w:szCs w:val="32"/>
        </w:rPr>
      </w:pPr>
    </w:p>
    <w:p w14:paraId="590E18E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甲方（出让人）： 六安市自然资源和规划局      </w:t>
      </w:r>
    </w:p>
    <w:p w14:paraId="0CDF22D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住         所： 六安市佛子岭中路101号         </w:t>
      </w:r>
    </w:p>
    <w:p w14:paraId="6747D39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 定 代 表 人：                              </w:t>
      </w:r>
    </w:p>
    <w:p w14:paraId="498E1B81">
      <w:pPr>
        <w:rPr>
          <w:rFonts w:hint="eastAsia" w:ascii="仿宋_GB2312" w:hAnsi="仿宋_GB2312" w:eastAsia="仿宋_GB2312" w:cs="仿宋_GB2312"/>
          <w:sz w:val="32"/>
          <w:szCs w:val="32"/>
        </w:rPr>
      </w:pPr>
    </w:p>
    <w:p w14:paraId="6BC20C2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甲         方： 裕安区自然资源和规划局      </w:t>
      </w:r>
    </w:p>
    <w:p w14:paraId="0E597B1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住         所： 六安市裕安区梅山中路29号凯旋国际广场         </w:t>
      </w:r>
    </w:p>
    <w:p w14:paraId="19D4782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 定 代 表 人：                              </w:t>
      </w:r>
    </w:p>
    <w:p w14:paraId="07132720">
      <w:pPr>
        <w:rPr>
          <w:rFonts w:hint="eastAsia" w:ascii="仿宋_GB2312" w:hAnsi="仿宋_GB2312" w:eastAsia="仿宋_GB2312" w:cs="仿宋_GB2312"/>
          <w:sz w:val="32"/>
          <w:szCs w:val="32"/>
        </w:rPr>
      </w:pPr>
    </w:p>
    <w:p w14:paraId="04D0A2C3">
      <w:pPr>
        <w:rPr>
          <w:rFonts w:hint="eastAsia" w:ascii="仿宋_GB2312" w:hAnsi="仿宋_GB2312" w:eastAsia="仿宋_GB2312" w:cs="仿宋_GB2312"/>
          <w:sz w:val="32"/>
          <w:szCs w:val="32"/>
        </w:rPr>
      </w:pPr>
    </w:p>
    <w:p w14:paraId="5300C5C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乙  方（受让人）：                            </w:t>
      </w:r>
    </w:p>
    <w:p w14:paraId="5FB0C40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统一社会信用代码：                          </w:t>
      </w:r>
    </w:p>
    <w:p w14:paraId="1B5C2A3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住            所：                                </w:t>
      </w:r>
    </w:p>
    <w:p w14:paraId="39CD31C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  定  代 表 人：                             </w:t>
      </w:r>
    </w:p>
    <w:p w14:paraId="27F935A6">
      <w:pPr>
        <w:adjustRightInd w:val="0"/>
        <w:snapToGrid w:val="0"/>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根据《中华人民共和国民法典》《中华人民共和国矿产资源法》《自然资源部关于印发矿业权出让交易规则的通知》《自然资源部关于深化矿产资源管理改革若干事项的意见》《矿业权出让收益征收办法》《安徽省矿业权出让收益征收实施办法》等相关规定，本着公平公正、诚实信用原则，经甲、乙双方协商一致，订立本合同。</w:t>
      </w:r>
    </w:p>
    <w:p w14:paraId="1E8BF514">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乙方公开竞得安徽省六安市裕安区刘家大冲外围整合区枫杨树岭建筑用片麻岩矿采矿权，依法享有本合同下采矿权范围内矿产资源的开采、利用、收益和管理权利。</w:t>
      </w:r>
    </w:p>
    <w:p w14:paraId="7A45B696">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采矿权基本情况</w:t>
      </w:r>
    </w:p>
    <w:p w14:paraId="5F7A8CC8">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（一）采矿权名称：安徽省六安市裕安区刘家大冲外围整合区枫杨树岭建筑用片麻岩矿                     </w:t>
      </w:r>
    </w:p>
    <w:p w14:paraId="7B77AAE5">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（二）开采矿种：片麻岩</w:t>
      </w:r>
    </w:p>
    <w:p w14:paraId="38E41604">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（三）地理位置：安徽省六安市裕安区石婆店镇三岔村</w:t>
      </w:r>
    </w:p>
    <w:p w14:paraId="212D76FD">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（四）矿区面积、拐点坐标及开采标高如下表：</w:t>
      </w:r>
    </w:p>
    <w:tbl>
      <w:tblPr>
        <w:tblStyle w:val="5"/>
        <w:tblpPr w:leftFromText="180" w:rightFromText="180" w:vertAnchor="text" w:horzAnchor="page" w:tblpX="2203" w:tblpY="139"/>
        <w:tblOverlap w:val="never"/>
        <w:tblW w:w="8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4"/>
        <w:gridCol w:w="2547"/>
        <w:gridCol w:w="2549"/>
        <w:gridCol w:w="2078"/>
      </w:tblGrid>
      <w:tr w14:paraId="4DA2E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784" w:type="dxa"/>
            <w:vMerge w:val="restart"/>
            <w:vAlign w:val="center"/>
          </w:tcPr>
          <w:p w14:paraId="683A9216">
            <w:pPr>
              <w:spacing w:line="3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拐点</w:t>
            </w:r>
          </w:p>
        </w:tc>
        <w:tc>
          <w:tcPr>
            <w:tcW w:w="5096" w:type="dxa"/>
            <w:gridSpan w:val="2"/>
            <w:vAlign w:val="center"/>
          </w:tcPr>
          <w:p w14:paraId="2A034F74">
            <w:pPr>
              <w:spacing w:line="3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2000国家大地坐标系</w:t>
            </w:r>
          </w:p>
        </w:tc>
        <w:tc>
          <w:tcPr>
            <w:tcW w:w="2078" w:type="dxa"/>
            <w:vMerge w:val="restart"/>
            <w:vAlign w:val="center"/>
          </w:tcPr>
          <w:p w14:paraId="5C0BD979">
            <w:pPr>
              <w:spacing w:line="3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矿区面积(</w:t>
            </w:r>
            <w:r>
              <w:rPr>
                <w:rFonts w:hint="eastAsia" w:ascii="微软雅黑" w:hAnsi="微软雅黑" w:eastAsia="微软雅黑" w:cs="微软雅黑"/>
                <w:sz w:val="28"/>
                <w:szCs w:val="28"/>
              </w:rPr>
              <w:t>㎢</w:t>
            </w:r>
            <w:r>
              <w:rPr>
                <w:rFonts w:hint="eastAsia" w:ascii="仿宋_GB2312" w:hAnsi="仿宋_GB2312" w:eastAsia="仿宋_GB2312" w:cs="仿宋_GB2312"/>
                <w:sz w:val="28"/>
                <w:szCs w:val="28"/>
              </w:rPr>
              <w:t>)</w:t>
            </w:r>
          </w:p>
        </w:tc>
      </w:tr>
      <w:tr w14:paraId="79962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784" w:type="dxa"/>
            <w:vMerge w:val="continue"/>
            <w:vAlign w:val="center"/>
          </w:tcPr>
          <w:p w14:paraId="7DF6C853">
            <w:pPr>
              <w:spacing w:line="300" w:lineRule="exact"/>
              <w:rPr>
                <w:rFonts w:hint="eastAsia" w:ascii="仿宋_GB2312" w:hAnsi="仿宋_GB2312" w:eastAsia="仿宋_GB2312" w:cs="仿宋_GB2312"/>
                <w:sz w:val="28"/>
                <w:szCs w:val="28"/>
              </w:rPr>
            </w:pPr>
          </w:p>
        </w:tc>
        <w:tc>
          <w:tcPr>
            <w:tcW w:w="2547" w:type="dxa"/>
            <w:vAlign w:val="center"/>
          </w:tcPr>
          <w:p w14:paraId="7F70144E">
            <w:pPr>
              <w:spacing w:line="3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X</w:t>
            </w:r>
          </w:p>
        </w:tc>
        <w:tc>
          <w:tcPr>
            <w:tcW w:w="2549" w:type="dxa"/>
            <w:vAlign w:val="center"/>
          </w:tcPr>
          <w:p w14:paraId="09C7F3CB">
            <w:pPr>
              <w:spacing w:line="3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Y</w:t>
            </w:r>
          </w:p>
        </w:tc>
        <w:tc>
          <w:tcPr>
            <w:tcW w:w="2078" w:type="dxa"/>
            <w:vMerge w:val="continue"/>
            <w:vAlign w:val="center"/>
          </w:tcPr>
          <w:p w14:paraId="56E0652C">
            <w:pPr>
              <w:spacing w:line="300" w:lineRule="exact"/>
              <w:rPr>
                <w:rFonts w:hint="eastAsia" w:ascii="仿宋_GB2312" w:hAnsi="仿宋_GB2312" w:eastAsia="仿宋_GB2312" w:cs="仿宋_GB2312"/>
                <w:sz w:val="28"/>
                <w:szCs w:val="28"/>
              </w:rPr>
            </w:pPr>
          </w:p>
        </w:tc>
      </w:tr>
      <w:tr w14:paraId="4A922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784" w:type="dxa"/>
            <w:vAlign w:val="center"/>
          </w:tcPr>
          <w:p w14:paraId="112A1A29">
            <w:pPr>
              <w:spacing w:line="3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A1</w:t>
            </w:r>
          </w:p>
        </w:tc>
        <w:tc>
          <w:tcPr>
            <w:tcW w:w="2547" w:type="dxa"/>
            <w:vAlign w:val="center"/>
          </w:tcPr>
          <w:p w14:paraId="173A5FF4">
            <w:pPr>
              <w:spacing w:line="3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3500115.14 </w:t>
            </w:r>
          </w:p>
        </w:tc>
        <w:tc>
          <w:tcPr>
            <w:tcW w:w="2549" w:type="dxa"/>
            <w:vAlign w:val="center"/>
          </w:tcPr>
          <w:p w14:paraId="357FCAF0">
            <w:pPr>
              <w:spacing w:line="3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39411467.83 </w:t>
            </w:r>
          </w:p>
        </w:tc>
        <w:tc>
          <w:tcPr>
            <w:tcW w:w="2078" w:type="dxa"/>
            <w:vMerge w:val="restart"/>
            <w:vAlign w:val="center"/>
          </w:tcPr>
          <w:p w14:paraId="029934FB">
            <w:pPr>
              <w:spacing w:line="3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0.5229</w:t>
            </w:r>
          </w:p>
        </w:tc>
      </w:tr>
      <w:tr w14:paraId="71816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784" w:type="dxa"/>
            <w:vAlign w:val="center"/>
          </w:tcPr>
          <w:p w14:paraId="63298987">
            <w:pPr>
              <w:spacing w:line="3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A2</w:t>
            </w:r>
          </w:p>
        </w:tc>
        <w:tc>
          <w:tcPr>
            <w:tcW w:w="2547" w:type="dxa"/>
            <w:vAlign w:val="center"/>
          </w:tcPr>
          <w:p w14:paraId="4B8DEF03">
            <w:pPr>
              <w:spacing w:line="3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3500283.63 </w:t>
            </w:r>
          </w:p>
        </w:tc>
        <w:tc>
          <w:tcPr>
            <w:tcW w:w="2549" w:type="dxa"/>
            <w:vAlign w:val="center"/>
          </w:tcPr>
          <w:p w14:paraId="1F17204E">
            <w:pPr>
              <w:spacing w:line="3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39411627.38 </w:t>
            </w:r>
          </w:p>
        </w:tc>
        <w:tc>
          <w:tcPr>
            <w:tcW w:w="2078" w:type="dxa"/>
            <w:vMerge w:val="continue"/>
            <w:vAlign w:val="center"/>
          </w:tcPr>
          <w:p w14:paraId="553F1E7C">
            <w:pPr>
              <w:spacing w:line="300" w:lineRule="exact"/>
              <w:rPr>
                <w:rFonts w:hint="eastAsia" w:ascii="仿宋_GB2312" w:hAnsi="仿宋_GB2312" w:eastAsia="仿宋_GB2312" w:cs="仿宋_GB2312"/>
                <w:sz w:val="28"/>
                <w:szCs w:val="28"/>
              </w:rPr>
            </w:pPr>
          </w:p>
        </w:tc>
      </w:tr>
      <w:tr w14:paraId="194AE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784" w:type="dxa"/>
            <w:vAlign w:val="center"/>
          </w:tcPr>
          <w:p w14:paraId="0C3A5C44">
            <w:pPr>
              <w:spacing w:line="3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A3</w:t>
            </w:r>
          </w:p>
        </w:tc>
        <w:tc>
          <w:tcPr>
            <w:tcW w:w="2547" w:type="dxa"/>
            <w:vAlign w:val="center"/>
          </w:tcPr>
          <w:p w14:paraId="35F256EC">
            <w:pPr>
              <w:spacing w:line="3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3500206.20 </w:t>
            </w:r>
          </w:p>
        </w:tc>
        <w:tc>
          <w:tcPr>
            <w:tcW w:w="2549" w:type="dxa"/>
            <w:vAlign w:val="center"/>
          </w:tcPr>
          <w:p w14:paraId="2CFD7ABF">
            <w:pPr>
              <w:spacing w:line="3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39411812.90 </w:t>
            </w:r>
          </w:p>
        </w:tc>
        <w:tc>
          <w:tcPr>
            <w:tcW w:w="2078" w:type="dxa"/>
            <w:vMerge w:val="continue"/>
            <w:vAlign w:val="center"/>
          </w:tcPr>
          <w:p w14:paraId="135AB127">
            <w:pPr>
              <w:spacing w:line="300" w:lineRule="exact"/>
              <w:rPr>
                <w:rFonts w:hint="eastAsia" w:ascii="仿宋_GB2312" w:hAnsi="仿宋_GB2312" w:eastAsia="仿宋_GB2312" w:cs="仿宋_GB2312"/>
                <w:sz w:val="28"/>
                <w:szCs w:val="28"/>
              </w:rPr>
            </w:pPr>
          </w:p>
        </w:tc>
      </w:tr>
      <w:tr w14:paraId="51BCC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784" w:type="dxa"/>
            <w:vAlign w:val="center"/>
          </w:tcPr>
          <w:p w14:paraId="6AB5FD76">
            <w:pPr>
              <w:spacing w:line="3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A4</w:t>
            </w:r>
          </w:p>
        </w:tc>
        <w:tc>
          <w:tcPr>
            <w:tcW w:w="2547" w:type="dxa"/>
            <w:vAlign w:val="center"/>
          </w:tcPr>
          <w:p w14:paraId="62C97D2B">
            <w:pPr>
              <w:spacing w:line="3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3500247.26 </w:t>
            </w:r>
          </w:p>
        </w:tc>
        <w:tc>
          <w:tcPr>
            <w:tcW w:w="2549" w:type="dxa"/>
            <w:vAlign w:val="center"/>
          </w:tcPr>
          <w:p w14:paraId="66D3CAA3">
            <w:pPr>
              <w:spacing w:line="3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39412087.95 </w:t>
            </w:r>
          </w:p>
        </w:tc>
        <w:tc>
          <w:tcPr>
            <w:tcW w:w="2078" w:type="dxa"/>
            <w:vMerge w:val="continue"/>
            <w:vAlign w:val="center"/>
          </w:tcPr>
          <w:p w14:paraId="6611BE42">
            <w:pPr>
              <w:spacing w:line="300" w:lineRule="exact"/>
              <w:rPr>
                <w:rFonts w:hint="eastAsia" w:ascii="仿宋_GB2312" w:hAnsi="仿宋_GB2312" w:eastAsia="仿宋_GB2312" w:cs="仿宋_GB2312"/>
                <w:sz w:val="28"/>
                <w:szCs w:val="28"/>
              </w:rPr>
            </w:pPr>
          </w:p>
        </w:tc>
      </w:tr>
      <w:tr w14:paraId="091E5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784" w:type="dxa"/>
            <w:vAlign w:val="center"/>
          </w:tcPr>
          <w:p w14:paraId="52CAADEC">
            <w:pPr>
              <w:spacing w:line="3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A5</w:t>
            </w:r>
          </w:p>
        </w:tc>
        <w:tc>
          <w:tcPr>
            <w:tcW w:w="2547" w:type="dxa"/>
            <w:vAlign w:val="center"/>
          </w:tcPr>
          <w:p w14:paraId="447F2242">
            <w:pPr>
              <w:spacing w:line="3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3500117.02 </w:t>
            </w:r>
          </w:p>
        </w:tc>
        <w:tc>
          <w:tcPr>
            <w:tcW w:w="2549" w:type="dxa"/>
            <w:vAlign w:val="center"/>
          </w:tcPr>
          <w:p w14:paraId="5C520A8D">
            <w:pPr>
              <w:spacing w:line="3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39412106.95 </w:t>
            </w:r>
          </w:p>
        </w:tc>
        <w:tc>
          <w:tcPr>
            <w:tcW w:w="2078" w:type="dxa"/>
            <w:vMerge w:val="continue"/>
            <w:vAlign w:val="center"/>
          </w:tcPr>
          <w:p w14:paraId="526BB57D">
            <w:pPr>
              <w:spacing w:line="300" w:lineRule="exact"/>
              <w:rPr>
                <w:rFonts w:hint="eastAsia" w:ascii="仿宋_GB2312" w:hAnsi="仿宋_GB2312" w:eastAsia="仿宋_GB2312" w:cs="仿宋_GB2312"/>
                <w:sz w:val="28"/>
                <w:szCs w:val="28"/>
              </w:rPr>
            </w:pPr>
          </w:p>
        </w:tc>
      </w:tr>
      <w:tr w14:paraId="1A3EC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784" w:type="dxa"/>
            <w:vAlign w:val="center"/>
          </w:tcPr>
          <w:p w14:paraId="6BE286CA">
            <w:pPr>
              <w:spacing w:line="3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A6</w:t>
            </w:r>
          </w:p>
        </w:tc>
        <w:tc>
          <w:tcPr>
            <w:tcW w:w="2547" w:type="dxa"/>
            <w:vAlign w:val="center"/>
          </w:tcPr>
          <w:p w14:paraId="6C59EF03">
            <w:pPr>
              <w:spacing w:line="3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3499810.04 </w:t>
            </w:r>
          </w:p>
        </w:tc>
        <w:tc>
          <w:tcPr>
            <w:tcW w:w="2549" w:type="dxa"/>
            <w:vAlign w:val="center"/>
          </w:tcPr>
          <w:p w14:paraId="51333B34">
            <w:pPr>
              <w:spacing w:line="3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39412263.39 </w:t>
            </w:r>
          </w:p>
        </w:tc>
        <w:tc>
          <w:tcPr>
            <w:tcW w:w="2078" w:type="dxa"/>
            <w:vMerge w:val="continue"/>
            <w:vAlign w:val="center"/>
          </w:tcPr>
          <w:p w14:paraId="35731022">
            <w:pPr>
              <w:spacing w:line="300" w:lineRule="exact"/>
              <w:rPr>
                <w:rFonts w:hint="eastAsia" w:ascii="仿宋_GB2312" w:hAnsi="仿宋_GB2312" w:eastAsia="仿宋_GB2312" w:cs="仿宋_GB2312"/>
                <w:sz w:val="28"/>
                <w:szCs w:val="28"/>
              </w:rPr>
            </w:pPr>
          </w:p>
        </w:tc>
      </w:tr>
      <w:tr w14:paraId="145AD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784" w:type="dxa"/>
            <w:vAlign w:val="center"/>
          </w:tcPr>
          <w:p w14:paraId="75113EF1">
            <w:pPr>
              <w:spacing w:line="3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A7</w:t>
            </w:r>
          </w:p>
        </w:tc>
        <w:tc>
          <w:tcPr>
            <w:tcW w:w="2547" w:type="dxa"/>
            <w:vAlign w:val="center"/>
          </w:tcPr>
          <w:p w14:paraId="31A8AC85">
            <w:pPr>
              <w:spacing w:line="3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3499595.15 </w:t>
            </w:r>
          </w:p>
        </w:tc>
        <w:tc>
          <w:tcPr>
            <w:tcW w:w="2549" w:type="dxa"/>
            <w:vAlign w:val="center"/>
          </w:tcPr>
          <w:p w14:paraId="2EEF45A8">
            <w:pPr>
              <w:spacing w:line="3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39412260.68 </w:t>
            </w:r>
          </w:p>
        </w:tc>
        <w:tc>
          <w:tcPr>
            <w:tcW w:w="2078" w:type="dxa"/>
            <w:vMerge w:val="continue"/>
            <w:vAlign w:val="center"/>
          </w:tcPr>
          <w:p w14:paraId="2C50019E">
            <w:pPr>
              <w:spacing w:line="300" w:lineRule="exact"/>
              <w:rPr>
                <w:rFonts w:hint="eastAsia" w:ascii="仿宋_GB2312" w:hAnsi="仿宋_GB2312" w:eastAsia="仿宋_GB2312" w:cs="仿宋_GB2312"/>
                <w:sz w:val="28"/>
                <w:szCs w:val="28"/>
              </w:rPr>
            </w:pPr>
          </w:p>
        </w:tc>
      </w:tr>
      <w:tr w14:paraId="51190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784" w:type="dxa"/>
            <w:vAlign w:val="center"/>
          </w:tcPr>
          <w:p w14:paraId="7D07146F">
            <w:pPr>
              <w:spacing w:line="3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A8</w:t>
            </w:r>
          </w:p>
        </w:tc>
        <w:tc>
          <w:tcPr>
            <w:tcW w:w="2547" w:type="dxa"/>
            <w:vAlign w:val="center"/>
          </w:tcPr>
          <w:p w14:paraId="13A7DEBD">
            <w:pPr>
              <w:spacing w:line="3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3499415.89 </w:t>
            </w:r>
          </w:p>
        </w:tc>
        <w:tc>
          <w:tcPr>
            <w:tcW w:w="2549" w:type="dxa"/>
            <w:vAlign w:val="center"/>
          </w:tcPr>
          <w:p w14:paraId="2A18A83E">
            <w:pPr>
              <w:spacing w:line="3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39411718.45 </w:t>
            </w:r>
          </w:p>
        </w:tc>
        <w:tc>
          <w:tcPr>
            <w:tcW w:w="2078" w:type="dxa"/>
            <w:vMerge w:val="continue"/>
            <w:vAlign w:val="center"/>
          </w:tcPr>
          <w:p w14:paraId="0EFB131D">
            <w:pPr>
              <w:spacing w:line="300" w:lineRule="exact"/>
              <w:rPr>
                <w:rFonts w:hint="eastAsia" w:ascii="仿宋_GB2312" w:hAnsi="仿宋_GB2312" w:eastAsia="仿宋_GB2312" w:cs="仿宋_GB2312"/>
                <w:sz w:val="28"/>
                <w:szCs w:val="28"/>
              </w:rPr>
            </w:pPr>
          </w:p>
        </w:tc>
      </w:tr>
      <w:tr w14:paraId="586BB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784" w:type="dxa"/>
            <w:vAlign w:val="center"/>
          </w:tcPr>
          <w:p w14:paraId="487CA5BD">
            <w:pPr>
              <w:spacing w:line="3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A9</w:t>
            </w:r>
          </w:p>
        </w:tc>
        <w:tc>
          <w:tcPr>
            <w:tcW w:w="2547" w:type="dxa"/>
            <w:vAlign w:val="center"/>
          </w:tcPr>
          <w:p w14:paraId="70EF2D15">
            <w:pPr>
              <w:spacing w:line="3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3499485.08 </w:t>
            </w:r>
          </w:p>
        </w:tc>
        <w:tc>
          <w:tcPr>
            <w:tcW w:w="2549" w:type="dxa"/>
            <w:vAlign w:val="center"/>
          </w:tcPr>
          <w:p w14:paraId="22A16E46">
            <w:pPr>
              <w:spacing w:line="3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39411490.52 </w:t>
            </w:r>
          </w:p>
        </w:tc>
        <w:tc>
          <w:tcPr>
            <w:tcW w:w="2078" w:type="dxa"/>
            <w:vMerge w:val="continue"/>
            <w:vAlign w:val="center"/>
          </w:tcPr>
          <w:p w14:paraId="26103FC9">
            <w:pPr>
              <w:spacing w:line="300" w:lineRule="exact"/>
              <w:rPr>
                <w:rFonts w:hint="eastAsia" w:ascii="仿宋_GB2312" w:hAnsi="仿宋_GB2312" w:eastAsia="仿宋_GB2312" w:cs="仿宋_GB2312"/>
                <w:sz w:val="28"/>
                <w:szCs w:val="28"/>
              </w:rPr>
            </w:pPr>
          </w:p>
        </w:tc>
      </w:tr>
      <w:tr w14:paraId="38776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784" w:type="dxa"/>
            <w:vAlign w:val="center"/>
          </w:tcPr>
          <w:p w14:paraId="37A5B4BB">
            <w:pPr>
              <w:spacing w:line="3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A10</w:t>
            </w:r>
          </w:p>
        </w:tc>
        <w:tc>
          <w:tcPr>
            <w:tcW w:w="2547" w:type="dxa"/>
            <w:vAlign w:val="center"/>
          </w:tcPr>
          <w:p w14:paraId="6B134173">
            <w:pPr>
              <w:spacing w:line="3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3499893.43 </w:t>
            </w:r>
          </w:p>
        </w:tc>
        <w:tc>
          <w:tcPr>
            <w:tcW w:w="2549" w:type="dxa"/>
            <w:vAlign w:val="center"/>
          </w:tcPr>
          <w:p w14:paraId="5CC2B89C">
            <w:pPr>
              <w:spacing w:line="3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39411517.62 </w:t>
            </w:r>
          </w:p>
        </w:tc>
        <w:tc>
          <w:tcPr>
            <w:tcW w:w="2078" w:type="dxa"/>
            <w:vMerge w:val="continue"/>
            <w:vAlign w:val="center"/>
          </w:tcPr>
          <w:p w14:paraId="35311ECD">
            <w:pPr>
              <w:spacing w:line="300" w:lineRule="exact"/>
              <w:rPr>
                <w:rFonts w:hint="eastAsia" w:ascii="仿宋_GB2312" w:hAnsi="仿宋_GB2312" w:eastAsia="仿宋_GB2312" w:cs="仿宋_GB2312"/>
                <w:sz w:val="28"/>
                <w:szCs w:val="28"/>
              </w:rPr>
            </w:pPr>
          </w:p>
        </w:tc>
      </w:tr>
      <w:tr w14:paraId="64C11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84" w:type="dxa"/>
            <w:vAlign w:val="center"/>
          </w:tcPr>
          <w:p w14:paraId="57DFA2CC">
            <w:pPr>
              <w:spacing w:line="3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开采标高</w:t>
            </w:r>
          </w:p>
        </w:tc>
        <w:tc>
          <w:tcPr>
            <w:tcW w:w="7174" w:type="dxa"/>
            <w:gridSpan w:val="3"/>
            <w:vAlign w:val="center"/>
          </w:tcPr>
          <w:p w14:paraId="3975516A">
            <w:pPr>
              <w:spacing w:line="3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自+238米至+115米</w:t>
            </w:r>
          </w:p>
        </w:tc>
      </w:tr>
    </w:tbl>
    <w:p w14:paraId="5EEF28F0">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（五）出让资源储量：资源储量为1759.70万立方米（4615.12万吨），风化层体积为376.03立方米（831.04万吨）。</w:t>
      </w:r>
    </w:p>
    <w:p w14:paraId="1802605F">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本采矿权出让方式 挂牌出让。</w:t>
      </w:r>
    </w:p>
    <w:p w14:paraId="2E37E68B">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采矿权出让年限为 15.5 年（含基建期1年），自乙方取得采矿许可证之日起算。</w:t>
      </w:r>
    </w:p>
    <w:p w14:paraId="319427A8">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采矿权出让收益缴纳</w:t>
      </w:r>
    </w:p>
    <w:p w14:paraId="1BC2249C">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（一）采矿权出让收益为人民币：</w:t>
      </w:r>
    </w:p>
    <w:p w14:paraId="02034094">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圆（大写）（¥          元）。</w:t>
      </w:r>
    </w:p>
    <w:p w14:paraId="51D12151">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（二）采矿权出让收益按以下第     种方式缴纳。</w:t>
      </w:r>
    </w:p>
    <w:p w14:paraId="5EF7F911">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1.一次性缴纳。</w:t>
      </w:r>
    </w:p>
    <w:p w14:paraId="6A1AED72">
      <w:pPr>
        <w:spacing w:line="520" w:lineRule="exact"/>
        <w:ind w:firstLine="697" w:firstLineChars="218"/>
        <w:rPr>
          <w:rFonts w:ascii="仿宋_GB2312" w:eastAsia="仿宋_GB2312"/>
          <w:sz w:val="32"/>
          <w:szCs w:val="32"/>
        </w:rPr>
      </w:pPr>
      <w:r>
        <w:rPr>
          <w:rFonts w:hint="eastAsia" w:ascii="仿宋_GB2312" w:hAnsi="仿宋_GB2312" w:eastAsia="仿宋_GB2312" w:cs="仿宋_GB2312"/>
          <w:sz w:val="32"/>
          <w:szCs w:val="32"/>
        </w:rPr>
        <w:t>2.分期缴纳。</w:t>
      </w:r>
      <w:r>
        <w:rPr>
          <w:rFonts w:hint="eastAsia" w:ascii="仿宋_GB2312" w:eastAsia="仿宋_GB2312"/>
          <w:sz w:val="32"/>
          <w:szCs w:val="32"/>
        </w:rPr>
        <w:t>乙方按下列时间和数额分期向甲方支付本次受让的</w:t>
      </w:r>
      <w:r>
        <w:rPr>
          <w:rFonts w:hint="eastAsia" w:ascii="仿宋_GB2312" w:hAnsi="仿宋_GB2312" w:eastAsia="仿宋_GB2312" w:cs="仿宋_GB2312"/>
          <w:sz w:val="32"/>
          <w:szCs w:val="32"/>
        </w:rPr>
        <w:t>安徽省六安市裕安区刘家大冲外围整合区枫杨树岭建筑用片麻岩矿采矿权</w:t>
      </w:r>
      <w:r>
        <w:rPr>
          <w:rFonts w:hint="eastAsia" w:ascii="仿宋_GB2312" w:eastAsia="仿宋_GB2312"/>
          <w:sz w:val="32"/>
          <w:szCs w:val="32"/>
        </w:rPr>
        <w:t>成交出让</w:t>
      </w:r>
      <w:r>
        <w:rPr>
          <w:rFonts w:hint="eastAsia" w:ascii="仿宋_GB2312" w:hAnsi="仿宋_GB2312" w:eastAsia="仿宋_GB2312" w:cs="仿宋_GB2312"/>
          <w:sz w:val="32"/>
          <w:szCs w:val="32"/>
        </w:rPr>
        <w:t>收益（实际分期期数和数额在符合国家规定前提下由甲乙双方协商确定，以下分期格式为参考格式）</w:t>
      </w:r>
      <w:r>
        <w:rPr>
          <w:rFonts w:hint="eastAsia" w:ascii="仿宋_GB2312" w:eastAsia="仿宋_GB2312"/>
          <w:sz w:val="32"/>
          <w:szCs w:val="32"/>
        </w:rPr>
        <w:t>：</w:t>
      </w:r>
    </w:p>
    <w:p w14:paraId="26141A50">
      <w:pPr>
        <w:tabs>
          <w:tab w:val="left" w:pos="540"/>
          <w:tab w:val="left" w:pos="720"/>
          <w:tab w:val="left" w:pos="900"/>
        </w:tabs>
        <w:adjustRightInd w:val="0"/>
        <w:snapToGrid w:val="0"/>
        <w:spacing w:line="520" w:lineRule="exact"/>
        <w:ind w:firstLine="640" w:firstLineChars="200"/>
        <w:rPr>
          <w:rFonts w:ascii="仿宋_GB2312" w:hAnsi="Courier New" w:eastAsia="仿宋_GB2312"/>
          <w:bCs/>
          <w:sz w:val="32"/>
          <w:szCs w:val="32"/>
        </w:rPr>
      </w:pPr>
      <w:r>
        <w:rPr>
          <w:rFonts w:hint="eastAsia" w:ascii="仿宋_GB2312" w:hAnsi="Courier New" w:eastAsia="仿宋_GB2312"/>
          <w:bCs/>
          <w:sz w:val="32"/>
          <w:szCs w:val="32"/>
        </w:rPr>
        <w:t>第一期  首期缴纳采矿权出让收益的10%，乙方所缴竞买保证金人民币</w:t>
      </w:r>
      <w:r>
        <w:rPr>
          <w:rFonts w:hint="eastAsia" w:ascii="仿宋_GB2312" w:hAnsi="Courier New" w:eastAsia="仿宋_GB2312"/>
          <w:bCs/>
          <w:sz w:val="32"/>
          <w:szCs w:val="32"/>
          <w:u w:val="single"/>
        </w:rPr>
        <w:t xml:space="preserve">      </w:t>
      </w:r>
      <w:r>
        <w:rPr>
          <w:rFonts w:hint="eastAsia" w:ascii="仿宋_GB2312" w:hAnsi="Courier New" w:eastAsia="仿宋_GB2312"/>
          <w:bCs/>
          <w:sz w:val="32"/>
          <w:szCs w:val="32"/>
        </w:rPr>
        <w:t>万元（大写：</w:t>
      </w:r>
      <w:r>
        <w:rPr>
          <w:rFonts w:hint="eastAsia" w:ascii="仿宋_GB2312" w:hAnsi="Courier New" w:eastAsia="仿宋_GB2312"/>
          <w:bCs/>
          <w:sz w:val="32"/>
          <w:szCs w:val="32"/>
          <w:u w:val="single"/>
        </w:rPr>
        <w:t xml:space="preserve">       </w:t>
      </w:r>
      <w:r>
        <w:rPr>
          <w:rFonts w:hint="eastAsia" w:ascii="仿宋_GB2312" w:hAnsi="Courier New" w:eastAsia="仿宋_GB2312"/>
          <w:bCs/>
          <w:sz w:val="32"/>
          <w:szCs w:val="32"/>
        </w:rPr>
        <w:t>万元）可冲抵首期出让收益，乙方与甲方签订《采矿权出让合同》10日内</w:t>
      </w:r>
      <w:r>
        <w:rPr>
          <w:rFonts w:hint="eastAsia" w:ascii="仿宋_GB2312" w:eastAsia="仿宋_GB2312"/>
          <w:sz w:val="32"/>
          <w:szCs w:val="32"/>
        </w:rPr>
        <w:t>缴纳</w:t>
      </w:r>
      <w:r>
        <w:rPr>
          <w:rFonts w:hint="eastAsia" w:ascii="仿宋_GB2312" w:hAnsi="Courier New" w:eastAsia="仿宋_GB2312"/>
          <w:bCs/>
          <w:sz w:val="32"/>
          <w:szCs w:val="32"/>
        </w:rPr>
        <w:t>首期采矿权出让收益10%的剩余出让收益</w:t>
      </w:r>
      <w:r>
        <w:rPr>
          <w:rFonts w:hint="eastAsia" w:ascii="仿宋_GB2312" w:eastAsia="仿宋_GB2312"/>
          <w:sz w:val="32"/>
          <w:szCs w:val="32"/>
        </w:rPr>
        <w:t>人民币</w:t>
      </w:r>
      <w:r>
        <w:rPr>
          <w:rFonts w:hint="eastAsia" w:ascii="仿宋_GB2312" w:hAnsi="Courier New" w:eastAsia="仿宋_GB2312"/>
          <w:bCs/>
          <w:sz w:val="32"/>
          <w:szCs w:val="32"/>
          <w:u w:val="single"/>
        </w:rPr>
        <w:t xml:space="preserve">      </w:t>
      </w:r>
      <w:r>
        <w:rPr>
          <w:rFonts w:hint="eastAsia" w:ascii="仿宋_GB2312" w:hAnsi="Courier New" w:eastAsia="仿宋_GB2312"/>
          <w:bCs/>
          <w:sz w:val="32"/>
          <w:szCs w:val="32"/>
        </w:rPr>
        <w:t>万元（大写：</w:t>
      </w:r>
      <w:r>
        <w:rPr>
          <w:rFonts w:hint="eastAsia" w:ascii="仿宋_GB2312" w:hAnsi="Courier New" w:eastAsia="仿宋_GB2312"/>
          <w:bCs/>
          <w:sz w:val="32"/>
          <w:szCs w:val="32"/>
          <w:u w:val="single"/>
        </w:rPr>
        <w:t xml:space="preserve">       </w:t>
      </w:r>
      <w:r>
        <w:rPr>
          <w:rFonts w:hint="eastAsia" w:ascii="仿宋_GB2312" w:hAnsi="Courier New" w:eastAsia="仿宋_GB2312"/>
          <w:bCs/>
          <w:sz w:val="32"/>
          <w:szCs w:val="32"/>
        </w:rPr>
        <w:t>万元）。</w:t>
      </w:r>
    </w:p>
    <w:p w14:paraId="6C42381D">
      <w:pPr>
        <w:tabs>
          <w:tab w:val="left" w:pos="540"/>
          <w:tab w:val="left" w:pos="720"/>
          <w:tab w:val="left" w:pos="900"/>
        </w:tabs>
        <w:adjustRightInd w:val="0"/>
        <w:snapToGrid w:val="0"/>
        <w:spacing w:line="520" w:lineRule="exact"/>
        <w:ind w:firstLine="640" w:firstLineChars="200"/>
        <w:rPr>
          <w:rFonts w:ascii="仿宋_GB2312" w:hAnsi="Courier New" w:eastAsia="仿宋_GB2312"/>
          <w:bCs/>
          <w:sz w:val="32"/>
          <w:szCs w:val="32"/>
        </w:rPr>
      </w:pPr>
      <w:r>
        <w:rPr>
          <w:rFonts w:hint="eastAsia" w:ascii="仿宋_GB2312" w:hAnsi="Courier New" w:eastAsia="仿宋_GB2312"/>
          <w:bCs/>
          <w:sz w:val="32"/>
          <w:szCs w:val="32"/>
        </w:rPr>
        <w:t xml:space="preserve">第二期  </w:t>
      </w:r>
      <w:r>
        <w:rPr>
          <w:rFonts w:hint="eastAsia" w:ascii="仿宋_GB2312" w:eastAsia="仿宋_GB2312"/>
          <w:sz w:val="32"/>
          <w:szCs w:val="32"/>
        </w:rPr>
        <w:t>2026年</w:t>
      </w:r>
      <w:r>
        <w:rPr>
          <w:rFonts w:hint="eastAsia" w:ascii="仿宋_GB2312" w:eastAsia="仿宋_GB2312"/>
          <w:sz w:val="32"/>
          <w:szCs w:val="32"/>
          <w:u w:val="single"/>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rPr>
        <w:t>日前支付总价款的</w:t>
      </w:r>
      <w:r>
        <w:rPr>
          <w:rFonts w:hint="eastAsia" w:ascii="仿宋_GB2312" w:eastAsia="仿宋_GB2312"/>
          <w:sz w:val="32"/>
          <w:szCs w:val="32"/>
          <w:u w:val="single"/>
        </w:rPr>
        <w:t>90</w:t>
      </w:r>
      <w:r>
        <w:rPr>
          <w:rFonts w:hint="eastAsia" w:ascii="仿宋_GB2312" w:eastAsia="仿宋_GB2312"/>
          <w:sz w:val="32"/>
          <w:szCs w:val="32"/>
        </w:rPr>
        <w:t>%，计</w:t>
      </w:r>
      <w:r>
        <w:rPr>
          <w:rFonts w:hint="eastAsia" w:ascii="仿宋_GB2312" w:hAnsi="Courier New" w:eastAsia="仿宋_GB2312"/>
          <w:bCs/>
          <w:sz w:val="32"/>
          <w:szCs w:val="32"/>
        </w:rPr>
        <w:t>人民币</w:t>
      </w:r>
      <w:r>
        <w:rPr>
          <w:rFonts w:hint="eastAsia" w:ascii="仿宋_GB2312" w:hAnsi="Courier New" w:eastAsia="仿宋_GB2312"/>
          <w:bCs/>
          <w:sz w:val="32"/>
          <w:szCs w:val="32"/>
          <w:u w:val="single"/>
        </w:rPr>
        <w:t xml:space="preserve">    </w:t>
      </w:r>
      <w:r>
        <w:rPr>
          <w:rFonts w:hint="eastAsia" w:ascii="仿宋_GB2312" w:hAnsi="Courier New" w:eastAsia="仿宋_GB2312"/>
          <w:bCs/>
          <w:sz w:val="32"/>
          <w:szCs w:val="32"/>
        </w:rPr>
        <w:t>万元（大写：</w:t>
      </w:r>
      <w:r>
        <w:rPr>
          <w:rFonts w:hint="eastAsia" w:ascii="仿宋_GB2312" w:hAnsi="Courier New" w:eastAsia="仿宋_GB2312"/>
          <w:bCs/>
          <w:sz w:val="32"/>
          <w:szCs w:val="32"/>
          <w:u w:val="single"/>
        </w:rPr>
        <w:t xml:space="preserve">       </w:t>
      </w:r>
      <w:r>
        <w:rPr>
          <w:rFonts w:hint="eastAsia" w:ascii="仿宋_GB2312" w:hAnsi="Courier New" w:eastAsia="仿宋_GB2312"/>
          <w:bCs/>
          <w:sz w:val="32"/>
          <w:szCs w:val="32"/>
        </w:rPr>
        <w:t>万元）。</w:t>
      </w:r>
    </w:p>
    <w:p w14:paraId="436FB48F">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自本合同签订之日起10个工作日内，甲方将出让合同推送六安市税务部门，由税务部门根据出让合同开具缴款通知书，通知乙方缴款。</w:t>
      </w:r>
    </w:p>
    <w:p w14:paraId="2F6EADE3">
      <w:pPr>
        <w:adjustRightInd w:val="0"/>
        <w:snapToGrid w:val="0"/>
        <w:spacing w:line="52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乙方在收到缴款通知书7个工作日内，应按缴款通知及时缴纳矿业权出让收益。（分期缴纳的，剩余部分按合同约定的时间缴纳）。</w:t>
      </w:r>
    </w:p>
    <w:p w14:paraId="4411B26F">
      <w:pPr>
        <w:adjustRightInd w:val="0"/>
        <w:snapToGrid w:val="0"/>
        <w:spacing w:line="52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乙方未按时足额缴纳矿业权出让收益的，征收机关按照征收管理权限责令改正，从滞纳之日起每日加收全部出让收益千分之二的滞纳金，相关信息将纳入企业诚信系统。加收的滞纳金应当不超过欠缴金额本金。</w:t>
      </w:r>
    </w:p>
    <w:p w14:paraId="75F72569">
      <w:pPr>
        <w:adjustRightInd w:val="0"/>
        <w:snapToGrid w:val="0"/>
        <w:spacing w:line="52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对于乙方提交申请材料符合要求的采矿权登记申请并符合出让公告规定的办证条件的，甲方应在法定时限内为乙方办理采矿权登记手续。</w:t>
      </w:r>
    </w:p>
    <w:p w14:paraId="25632C3A">
      <w:pPr>
        <w:adjustRightInd w:val="0"/>
        <w:snapToGrid w:val="0"/>
        <w:spacing w:line="52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乙方取得采矿权后，依法享有在登记的开采区域、期限内开采有关矿产资源的权利。</w:t>
      </w:r>
    </w:p>
    <w:p w14:paraId="68A462F1">
      <w:pPr>
        <w:adjustRightInd w:val="0"/>
        <w:snapToGrid w:val="0"/>
        <w:spacing w:line="52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乙方按规定可以转让采矿权，需依法办理登记，本合同约定的权利义务依法随之转移。</w:t>
      </w:r>
    </w:p>
    <w:p w14:paraId="0574A866">
      <w:pPr>
        <w:adjustRightInd w:val="0"/>
        <w:snapToGrid w:val="0"/>
        <w:spacing w:line="52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乙方在持有采矿许可证期间，应当避免浪费资源、污染环境和破坏生态，严格遵守矿产资源法律法规、相关矿业权管理政策，依法有效保护、合理开采、综合利用矿产资源，依法保护生态环境，建设绿色矿山，认真履行矿业权出让收益缴纳、矿山储量年报编制和统计信息填报、勘查开采信息公示、地质资料汇交等相关义务。</w:t>
      </w:r>
    </w:p>
    <w:p w14:paraId="676CF34B">
      <w:pPr>
        <w:adjustRightInd w:val="0"/>
        <w:snapToGrid w:val="0"/>
        <w:spacing w:line="52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乙方应按照自然资源主管部门审查通过的矿产资源开发利用方案、矿山地质环境保护与土地复垦方案等履行相关义务，且需达到相关要求。矿产资源开采及配套设施要依法办理用地用林审批手续。</w:t>
      </w:r>
    </w:p>
    <w:p w14:paraId="59BE84D2">
      <w:pPr>
        <w:adjustRightInd w:val="0"/>
        <w:snapToGrid w:val="0"/>
        <w:spacing w:line="52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乙方已充分认识并愿意承担采矿权出让中关于地质工作误差，国家法律、法规、规章、政策或矿产资源规划调整产生的不利影响，不限于安全生产、环境保护要求对特定采矿工艺等的限制等产生的风险。</w:t>
      </w:r>
    </w:p>
    <w:p w14:paraId="7CFA60CD">
      <w:pPr>
        <w:adjustRightInd w:val="0"/>
        <w:snapToGrid w:val="0"/>
        <w:spacing w:line="52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因国家政策调整、重大自然灾害以及非矿业权人自身原因注销采矿权的，乙方有权申请按照实际动用的资源储量进行采矿权出让收益核定，甲方应依据相关规定进行退库。</w:t>
      </w:r>
    </w:p>
    <w:p w14:paraId="2C60839F">
      <w:pPr>
        <w:adjustRightInd w:val="0"/>
        <w:snapToGrid w:val="0"/>
        <w:spacing w:line="52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合同解除</w:t>
      </w:r>
    </w:p>
    <w:p w14:paraId="0DA63B03">
      <w:pPr>
        <w:adjustRightInd w:val="0"/>
        <w:snapToGrid w:val="0"/>
        <w:spacing w:line="52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（一）乙方因自身原因，未按照本合同第十九条的约定逾期30日未向甲方申请办理采矿权首次登记的，甲方有权解除本合同，按规定处置矿业权出让收益等相关事宜。</w:t>
      </w:r>
    </w:p>
    <w:p w14:paraId="3D32AA2C">
      <w:pPr>
        <w:adjustRightInd w:val="0"/>
        <w:snapToGrid w:val="0"/>
        <w:spacing w:line="52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（二）乙方因自身原因逾期30日未足额缴纳矿业权出让收益的，本合同自动解除，按规定处置矿业权出让收益等相关事宜。</w:t>
      </w:r>
    </w:p>
    <w:p w14:paraId="5BB729C8">
      <w:pPr>
        <w:adjustRightInd w:val="0"/>
        <w:snapToGrid w:val="0"/>
        <w:spacing w:line="52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（三）乙方未按照审查通过的矿山地质环境保护与土地复垦方案治理的，县级以上自然资源主管部门责令限期改正，逾期拒不改正的或者整改不到位的，不受理其申请新的采矿权或者申请采矿权延续、变更。</w:t>
      </w:r>
    </w:p>
    <w:p w14:paraId="1CCAC8A8">
      <w:pPr>
        <w:adjustRightInd w:val="0"/>
        <w:snapToGrid w:val="0"/>
        <w:spacing w:line="52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（四）因采矿权出让登记所依据的法律、法规、规章修改或者废止，或者所依据的客观情况发生重大变化的，为了公共利益的需要，甲方可以依法 变更或者撤回采矿登记，有权解除本合同。本合同解除后，甲方应按规定处置矿业权出让收益等相关事宜。</w:t>
      </w:r>
    </w:p>
    <w:p w14:paraId="2A809732">
      <w:pPr>
        <w:adjustRightInd w:val="0"/>
        <w:snapToGrid w:val="0"/>
        <w:spacing w:line="52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（五）乙方因违反法律法规被吊销采矿许可证、撤销采矿登记， 未在采矿许可证有效期届满前按要求申请延续登记导致采矿许可证自行废止，或者按规定办理采矿权注销的，本合同自动解除。已缴纳的矿业权出让收益按规定处置，乙方应按规定继续履行相关责任义务。</w:t>
      </w:r>
    </w:p>
    <w:p w14:paraId="22351B8D">
      <w:pPr>
        <w:adjustRightInd w:val="0"/>
        <w:snapToGrid w:val="0"/>
        <w:spacing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第十五六条 在矿山建设和矿产资源开发利用过程中，</w:t>
      </w:r>
      <w:r>
        <w:rPr>
          <w:rFonts w:hint="eastAsia" w:ascii="仿宋_GB2312" w:hAnsi="仿宋_GB2312" w:eastAsia="仿宋_GB2312" w:cs="仿宋_GB2312"/>
          <w:kern w:val="0"/>
          <w:sz w:val="32"/>
          <w:szCs w:val="32"/>
        </w:rPr>
        <w:t>须按照安全生产、生态环境保护、爆破作业、取水、水土保持、河道、文物、水利设施等法律法规的要求，办理相应许可和手续等。在开采过程中需遵守重要公路、铁路、永久基本农田、生态保护红线、建成区、城镇开发边界、林地等相关规定，并按要求施工，公路两侧按要求预留通道。</w:t>
      </w:r>
    </w:p>
    <w:p w14:paraId="6A6EC783">
      <w:pPr>
        <w:adjustRightInd w:val="0"/>
        <w:snapToGrid w:val="0"/>
        <w:spacing w:line="52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开采过程中需要用地的，竞得人需按照法律法规有关规定，办理临时使用土地、土地征收、农用地转用和供应等相关手续、缴纳相关费用，未获用地批准前不得动工。临时使用土地的，按照批准的用途使用土地，不得修建永久性建（构）筑物，使用期满后必须在规定时间内恢复到原地类或者复垦达到可供利用状态。开采过程中应遵循合理和集约节约用地的原则，不占或少占耕地、林地，按规定办理使用耕地、林地手续。</w:t>
      </w:r>
    </w:p>
    <w:p w14:paraId="36E8DDE2">
      <w:pPr>
        <w:adjustRightInd w:val="0"/>
        <w:snapToGrid w:val="0"/>
        <w:spacing w:line="52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出让期届满或在出让期限内出让资源量提前开采完毕的，采矿权自行终止，乙方应按规定办理采矿权注销登记手续。乙方在采矿权终止决定关闭矿山之日起6个月内须自行拆除矿区地面建筑物、构筑物，撤出机械设备等采矿权人相关资产，甲方不予补偿。逾期未自行拆除的，视同放弃该资产，无偿交付甲方处置。乙方应履行矿山关闭后的生态修复义务。</w:t>
      </w:r>
    </w:p>
    <w:p w14:paraId="1E94F328">
      <w:pPr>
        <w:adjustRightInd w:val="0"/>
        <w:snapToGrid w:val="0"/>
        <w:spacing w:line="52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矿区及相邻周边土地、林地、青苗等地上附属物补偿事宜，由六安市裕安区石婆店人民政府协调处置，所需费用包括但不限于征地、拆迁、补偿、安置费用等由乙方自行承担；矿区及相关用地用林手续由乙方依法依规办理，所需费用由乙方自行承担。</w:t>
      </w:r>
    </w:p>
    <w:p w14:paraId="53410705">
      <w:pPr>
        <w:adjustRightInd w:val="0"/>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本次出让的采矿权范围目前位于桐柏山大别山国家级水土流失重点预防区内，但2024年《安徽省国家级水土流失重点预防区和省级水土流失重点防治区范围成果报告（征求意见稿）》中，该区域已经被划出桐柏山大别山国家级水土流失重点预防区，且不在安徽省水土流失重点防治区内，待水利部和省政府公告后正式生效。若《采矿权出让合同》签订12个月内，水利部未将该矿区范围调整出桐柏山大别山国家级水土流失重点预防区或省政府将该矿纳入省级水土流失重点防治区，则出让人有权解除《采矿权出让合同》，已缴的采矿权出让收益按无息全额退还。在国家级、省级水土流失重点防治区新划定成果公告前，不予办理采矿许可证，竞得人不得改变该采矿权范围内的地形地貌，不得进行任何生产建设活动。</w:t>
      </w:r>
    </w:p>
    <w:p w14:paraId="00B71B38">
      <w:pPr>
        <w:spacing w:line="520" w:lineRule="exact"/>
        <w:ind w:firstLine="640" w:firstLineChars="200"/>
      </w:pPr>
      <w:r>
        <w:rPr>
          <w:rFonts w:hint="eastAsia" w:ascii="仿宋_GB2312" w:hAnsi="仿宋_GB2312" w:eastAsia="仿宋_GB2312" w:cs="仿宋_GB2312"/>
          <w:sz w:val="32"/>
          <w:szCs w:val="32"/>
        </w:rPr>
        <w:t>第十九条  本采矿权矿区及影响区范围涉及的房屋、土地、林地、青苗等地上附属物补偿费用共计               圆（大写）（￥           元），由乙方在本合同签订之日起 20日个工作内一次性缴纳到指定银行账户，逾期不缴纳的，视为乙方放弃本采矿权，甲方有权解除合同，无偿收回采矿权，竞买保证金不予退还。</w:t>
      </w:r>
    </w:p>
    <w:p w14:paraId="0B9BE300">
      <w:pPr>
        <w:adjustRightInd w:val="0"/>
        <w:snapToGrid w:val="0"/>
        <w:spacing w:line="52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甲方提供给乙方本次出让采矿权的相关资料，不等同于对乙方构成任何承诺，采矿过程中若发生资源储量变化甲方不承担任何责任。</w:t>
      </w:r>
    </w:p>
    <w:p w14:paraId="76603E8E">
      <w:pPr>
        <w:adjustRightInd w:val="0"/>
        <w:snapToGrid w:val="0"/>
        <w:spacing w:line="52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违约责任</w:t>
      </w:r>
    </w:p>
    <w:p w14:paraId="654CC4D5">
      <w:pPr>
        <w:adjustRightInd w:val="0"/>
        <w:snapToGrid w:val="0"/>
        <w:spacing w:line="52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（一）乙方不能按约定的时间足额缴纳出让收益的，由甲方按《安徽省六安市裕安区刘家大冲外围整合区枫杨树岭建筑用片麻岩矿采矿权挂牌出让文件》有关约定处理。</w:t>
      </w:r>
    </w:p>
    <w:p w14:paraId="4D280F8C">
      <w:pPr>
        <w:adjustRightInd w:val="0"/>
        <w:snapToGrid w:val="0"/>
        <w:spacing w:line="52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乙方取得采矿许可证后的开采、经营活动应严格遵守矿产资源法律法规，如发生违反矿产资源法律法规行为，自然资源主管部门将依法给予包括吊销采矿许可证在内的行政处罚，由此产生的后果由乙方承担，甲方不退还已收取的采矿权出让收益。</w:t>
      </w:r>
    </w:p>
    <w:p w14:paraId="14E9447B">
      <w:pPr>
        <w:adjustRightInd w:val="0"/>
        <w:snapToGrid w:val="0"/>
        <w:spacing w:line="52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乙方未按照《安徽省六安市裕安区刘家大冲外围整合区枫杨树岭建筑用片麻岩矿采矿权挂牌出让文件》有关约定履行责任及义务的，视为乙方违约，视为乙方放弃已竞得的采矿权，已缴纳的包含保证金在内的所有费用不予退还，甲方有权重新出让采矿权。</w:t>
      </w:r>
    </w:p>
    <w:p w14:paraId="53F4D542">
      <w:pPr>
        <w:adjustRightInd w:val="0"/>
        <w:snapToGrid w:val="0"/>
        <w:spacing w:line="52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本合同签订后，如发现乙方有下列情况之一，视乙方违约，按照《安徽省六安市裕安区刘家大冲外围整合区枫杨树岭建筑用片麻岩矿采矿权挂牌出让文件》约定承担相应的违约责任，乙方的竞得资格自动丧失，缴纳的保证金以及其他缴纳的款项不予退还，对矿业权挂牌活动中的失信主体，将按照我省公共资源交易领域失信联合惩戒有关规定执行。</w:t>
      </w:r>
    </w:p>
    <w:p w14:paraId="72A6361E">
      <w:pPr>
        <w:adjustRightInd w:val="0"/>
        <w:snapToGrid w:val="0"/>
        <w:spacing w:line="52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1.乙方串通报价，损害国家利益、社会公共利益或者第三方合法权益的；</w:t>
      </w:r>
    </w:p>
    <w:p w14:paraId="6D770160">
      <w:pPr>
        <w:adjustRightInd w:val="0"/>
        <w:snapToGrid w:val="0"/>
        <w:spacing w:line="52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2.乙方弄虚作假，骗取交易资格或竞得的；</w:t>
      </w:r>
    </w:p>
    <w:p w14:paraId="097CB00C">
      <w:pPr>
        <w:adjustRightInd w:val="0"/>
        <w:snapToGrid w:val="0"/>
        <w:spacing w:line="52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3.乙方未按约定的时间付清约定的矿业权出让收益或者其他相关费用的；</w:t>
      </w:r>
    </w:p>
    <w:p w14:paraId="0F7A6CB1">
      <w:pPr>
        <w:adjustRightInd w:val="0"/>
        <w:snapToGrid w:val="0"/>
        <w:spacing w:line="52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4.其它依法应当认定为违约的情形。 </w:t>
      </w:r>
    </w:p>
    <w:p w14:paraId="66A87BD8">
      <w:pPr>
        <w:adjustRightInd w:val="0"/>
        <w:snapToGrid w:val="0"/>
        <w:spacing w:line="52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本合同没有约定的，应当按照相关法律法规和部门规章、政策规定执行。本合同签订后，法律法规和部门规章、政策规定发生变化的，按变化后的规定执行。</w:t>
      </w:r>
    </w:p>
    <w:p w14:paraId="68A3FA7D">
      <w:pPr>
        <w:adjustRightInd w:val="0"/>
        <w:snapToGrid w:val="0"/>
        <w:spacing w:line="52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本合同履行过程中双方发生争议的，应当协商解决；协商不成的，甲乙双方有权向六安市裕安区人民法院提起诉讼。</w:t>
      </w:r>
    </w:p>
    <w:p w14:paraId="75CD7243">
      <w:pPr>
        <w:adjustRightInd w:val="0"/>
        <w:snapToGrid w:val="0"/>
        <w:spacing w:line="52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本合同一式四份，甲乙双方各持两份，自双方签字且盖章之日起生效。</w:t>
      </w:r>
    </w:p>
    <w:p w14:paraId="65A560E9">
      <w:pPr>
        <w:spacing w:line="520" w:lineRule="exact"/>
        <w:rPr>
          <w:rFonts w:hint="eastAsia" w:ascii="仿宋_GB2312" w:hAnsi="仿宋_GB2312" w:eastAsia="仿宋_GB2312" w:cs="仿宋_GB2312"/>
          <w:sz w:val="32"/>
          <w:szCs w:val="32"/>
        </w:rPr>
      </w:pPr>
    </w:p>
    <w:p w14:paraId="1483AC21">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甲方：（章）          　　    甲方：（章）          　　   </w:t>
      </w:r>
    </w:p>
    <w:p w14:paraId="1A6F2D88">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    　             法定代表人：</w:t>
      </w:r>
    </w:p>
    <w:p w14:paraId="36326F15">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（或委托代理人）               （或委托代理人）</w:t>
      </w:r>
    </w:p>
    <w:p w14:paraId="47DC46B4">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                    年   月   日</w:t>
      </w:r>
    </w:p>
    <w:p w14:paraId="68914B91">
      <w:pPr>
        <w:spacing w:line="520" w:lineRule="exact"/>
        <w:rPr>
          <w:rFonts w:hint="eastAsia" w:ascii="仿宋_GB2312" w:hAnsi="仿宋_GB2312" w:eastAsia="仿宋_GB2312" w:cs="仿宋_GB2312"/>
          <w:sz w:val="32"/>
          <w:szCs w:val="32"/>
        </w:rPr>
      </w:pPr>
    </w:p>
    <w:p w14:paraId="290CF443">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乙方：（章）</w:t>
      </w:r>
    </w:p>
    <w:p w14:paraId="7103681B">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法定代表人：    　           </w:t>
      </w:r>
    </w:p>
    <w:p w14:paraId="2ABDD5BC">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（或委托代理人）</w:t>
      </w:r>
    </w:p>
    <w:p w14:paraId="4E977C6F">
      <w:pPr>
        <w:spacing w:line="520" w:lineRule="exact"/>
        <w:rPr>
          <w:rFonts w:hint="eastAsia" w:ascii="仿宋_GB2312" w:hAnsi="仿宋_GB2312" w:eastAsia="仿宋_GB2312" w:cs="仿宋_GB2312"/>
          <w:sz w:val="32"/>
          <w:szCs w:val="32"/>
        </w:rPr>
        <w:sectPr>
          <w:footerReference r:id="rId3" w:type="default"/>
          <w:pgSz w:w="11906" w:h="16838"/>
          <w:pgMar w:top="1440" w:right="1587" w:bottom="1440" w:left="1644" w:header="851" w:footer="992" w:gutter="340"/>
          <w:cols w:space="720" w:num="1"/>
          <w:docGrid w:type="lines" w:linePitch="312" w:charSpace="0"/>
        </w:sectPr>
      </w:pPr>
      <w:r>
        <w:rPr>
          <w:rFonts w:hint="eastAsia" w:ascii="仿宋_GB2312" w:hAnsi="仿宋_GB2312" w:eastAsia="仿宋_GB2312" w:cs="仿宋_GB2312"/>
          <w:sz w:val="32"/>
          <w:szCs w:val="32"/>
        </w:rPr>
        <w:t xml:space="preserve">年   月   日        </w:t>
      </w:r>
    </w:p>
    <w:p w14:paraId="2FFC7D75">
      <w:pPr>
        <w:rPr>
          <w:rFonts w:hint="eastAsia" w:ascii="黑体" w:hAnsi="黑体" w:eastAsia="黑体" w:cs="黑体"/>
          <w:sz w:val="32"/>
          <w:szCs w:val="32"/>
        </w:rPr>
      </w:pPr>
      <w:r>
        <w:rPr>
          <w:rFonts w:hint="eastAsia" w:ascii="黑体" w:hAnsi="黑体" w:eastAsia="黑体" w:cs="黑体"/>
          <w:sz w:val="32"/>
          <w:szCs w:val="32"/>
        </w:rPr>
        <w:t>附件1</w:t>
      </w:r>
    </w:p>
    <w:p w14:paraId="0465C01C">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成交确认书</w:t>
      </w:r>
    </w:p>
    <w:p w14:paraId="4E87940A">
      <w:pPr>
        <w:jc w:val="center"/>
        <w:rPr>
          <w:rFonts w:hint="eastAsia" w:ascii="宋体" w:hAnsi="宋体"/>
          <w:sz w:val="32"/>
          <w:szCs w:val="32"/>
        </w:rPr>
      </w:pPr>
    </w:p>
    <w:p w14:paraId="4247215E">
      <w:pPr>
        <w:spacing w:line="360" w:lineRule="auto"/>
        <w:ind w:right="-341"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根据</w:t>
      </w:r>
      <w:r>
        <w:rPr>
          <w:rFonts w:hint="eastAsia" w:ascii="仿宋_GB2312" w:hAnsi="仿宋_GB2312" w:eastAsia="仿宋_GB2312" w:cs="仿宋_GB2312"/>
          <w:sz w:val="32"/>
          <w:szCs w:val="32"/>
        </w:rPr>
        <w:t>《中华人民共和国矿产资源法》《矿产资源开采登记管理办法》《自然资源部关于印发矿业权出让交易规则的通知》（自然资规〔2023〕1号）《安徽省人民政府办公厅关于印发安徽省矿业权出让管理办法的通知》（皖政办〔2015〕31号）</w:t>
      </w:r>
      <w:r>
        <w:rPr>
          <w:rFonts w:hint="eastAsia" w:ascii="仿宋_GB2312" w:hAnsi="仿宋_GB2312" w:eastAsia="仿宋_GB2312" w:cs="仿宋_GB2312"/>
          <w:sz w:val="32"/>
          <w:szCs w:val="32"/>
          <w:shd w:val="clear" w:color="auto" w:fill="FFFFFF"/>
        </w:rPr>
        <w:t>等法律法规及有关规定，</w:t>
      </w:r>
      <w:r>
        <w:rPr>
          <w:rFonts w:hint="eastAsia" w:ascii="仿宋_GB2312" w:hAnsi="仿宋_GB2312" w:eastAsia="仿宋_GB2312" w:cs="仿宋_GB2312"/>
          <w:sz w:val="32"/>
          <w:szCs w:val="32"/>
        </w:rPr>
        <w:t>六安市自然资源和规划局于2024年 月  日至 2024年  月  日，对</w:t>
      </w:r>
      <w:r>
        <w:rPr>
          <w:rFonts w:hint="eastAsia" w:ascii="仿宋_GB2312" w:hAnsi="仿宋_GB2312" w:eastAsia="仿宋_GB2312" w:cs="仿宋_GB2312"/>
          <w:kern w:val="0"/>
          <w:sz w:val="32"/>
          <w:szCs w:val="32"/>
        </w:rPr>
        <w:t>安徽省六安市裕安区刘家大冲外围整合区枫杨树岭建筑用片麻岩矿采矿</w:t>
      </w:r>
      <w:r>
        <w:rPr>
          <w:rStyle w:val="9"/>
          <w:rFonts w:hint="eastAsia" w:ascii="仿宋_GB2312" w:hAnsi="仿宋_GB2312" w:eastAsia="仿宋_GB2312" w:cs="仿宋_GB2312"/>
          <w:sz w:val="32"/>
          <w:szCs w:val="32"/>
        </w:rPr>
        <w:t>权</w:t>
      </w:r>
      <w:r>
        <w:rPr>
          <w:rFonts w:hint="eastAsia" w:ascii="仿宋_GB2312" w:hAnsi="仿宋_GB2312" w:eastAsia="仿宋_GB2312" w:cs="仿宋_GB2312"/>
          <w:sz w:val="32"/>
          <w:szCs w:val="32"/>
        </w:rPr>
        <w:t>进行公开挂牌出让，现挂牌出让结束，出让人与竞得人对成交结果确认如下：</w:t>
      </w:r>
    </w:p>
    <w:p w14:paraId="3DD7F5E8">
      <w:pPr>
        <w:spacing w:line="360" w:lineRule="auto"/>
        <w:ind w:right="-341"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一、竞得人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以人民币</w:t>
      </w:r>
      <w:r>
        <w:rPr>
          <w:rFonts w:hint="eastAsia" w:ascii="仿宋_GB2312" w:hAnsi="仿宋_GB2312" w:eastAsia="仿宋_GB2312" w:cs="仿宋_GB2312"/>
          <w:sz w:val="32"/>
          <w:szCs w:val="32"/>
          <w:u w:val="single"/>
        </w:rPr>
        <w:t xml:space="preserve">           </w:t>
      </w:r>
    </w:p>
    <w:p w14:paraId="21018832">
      <w:pPr>
        <w:spacing w:line="360" w:lineRule="auto"/>
        <w:ind w:right="-34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万圆（￥</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万元），竞得</w:t>
      </w:r>
      <w:r>
        <w:rPr>
          <w:rFonts w:hint="eastAsia" w:ascii="仿宋_GB2312" w:hAnsi="仿宋_GB2312" w:eastAsia="仿宋_GB2312" w:cs="仿宋_GB2312"/>
          <w:kern w:val="0"/>
          <w:sz w:val="32"/>
          <w:szCs w:val="32"/>
        </w:rPr>
        <w:t>安徽省六安市裕安区刘家大冲外围整合区枫杨树岭建筑用片麻岩矿采矿</w:t>
      </w:r>
      <w:r>
        <w:rPr>
          <w:rStyle w:val="9"/>
          <w:rFonts w:hint="eastAsia" w:ascii="仿宋_GB2312" w:hAnsi="仿宋_GB2312" w:eastAsia="仿宋_GB2312" w:cs="仿宋_GB2312"/>
          <w:sz w:val="32"/>
          <w:szCs w:val="32"/>
        </w:rPr>
        <w:t>权</w:t>
      </w:r>
      <w:r>
        <w:rPr>
          <w:rFonts w:hint="eastAsia" w:ascii="仿宋_GB2312" w:hAnsi="仿宋_GB2312" w:eastAsia="仿宋_GB2312" w:cs="仿宋_GB2312"/>
          <w:sz w:val="32"/>
          <w:szCs w:val="32"/>
        </w:rPr>
        <w:t>。出让人、竞得人对挂牌过程和成交结果均无异议。</w:t>
      </w:r>
    </w:p>
    <w:p w14:paraId="52D2A182">
      <w:pPr>
        <w:spacing w:line="360" w:lineRule="auto"/>
        <w:ind w:right="-341"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二、竞得人认真阅读了出让文件，对出让标的有关要求已清楚了解，自愿接受出让文件中《采矿权出让合同》的内容。</w:t>
      </w:r>
    </w:p>
    <w:p w14:paraId="758ACCAB">
      <w:pPr>
        <w:spacing w:line="360" w:lineRule="auto"/>
        <w:ind w:right="-334" w:rightChars="-159"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三、《成交确认书》签订后，公示期届满无异议后，竞得人在接到通知之日起20个工作日内与出让人签订《采矿权出让合同》。竞得人逾期不签订的，竞得资格自动取消。</w:t>
      </w:r>
    </w:p>
    <w:p w14:paraId="68DAB128">
      <w:pPr>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四、竞得人交纳的竞买保证金按出让公告及挂牌文件中对保证金的约定处理。</w:t>
      </w:r>
    </w:p>
    <w:p w14:paraId="28CB413F">
      <w:pPr>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五、其它相关事宜，在《采矿权出让合同》中另作约定。</w:t>
      </w:r>
    </w:p>
    <w:p w14:paraId="1892CF14">
      <w:pPr>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六、本确认书一式肆份，出让人、竞得人各执贰份。</w:t>
      </w:r>
    </w:p>
    <w:p w14:paraId="531EE6CA">
      <w:pPr>
        <w:autoSpaceDE w:val="0"/>
        <w:autoSpaceDN w:val="0"/>
        <w:spacing w:line="360" w:lineRule="auto"/>
        <w:ind w:firstLine="578"/>
        <w:jc w:val="left"/>
        <w:rPr>
          <w:rFonts w:hint="eastAsia" w:ascii="仿宋_GB2312" w:hAnsi="仿宋_GB2312" w:eastAsia="仿宋_GB2312" w:cs="仿宋_GB2312"/>
          <w:kern w:val="0"/>
          <w:sz w:val="32"/>
          <w:szCs w:val="32"/>
        </w:rPr>
      </w:pPr>
    </w:p>
    <w:p w14:paraId="6388B9E2">
      <w:pPr>
        <w:autoSpaceDE w:val="0"/>
        <w:autoSpaceDN w:val="0"/>
        <w:spacing w:line="360" w:lineRule="auto"/>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出让人（公章）：</w:t>
      </w:r>
    </w:p>
    <w:p w14:paraId="0F4FFF87">
      <w:pPr>
        <w:autoSpaceDE w:val="0"/>
        <w:autoSpaceDN w:val="0"/>
        <w:spacing w:line="360" w:lineRule="auto"/>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法定代表人（或委托代理人）（签字）：</w:t>
      </w:r>
    </w:p>
    <w:p w14:paraId="0B0A8B27">
      <w:pPr>
        <w:autoSpaceDE w:val="0"/>
        <w:autoSpaceDN w:val="0"/>
        <w:spacing w:line="360" w:lineRule="auto"/>
        <w:jc w:val="left"/>
        <w:rPr>
          <w:rFonts w:hint="eastAsia" w:ascii="仿宋_GB2312" w:hAnsi="仿宋_GB2312" w:eastAsia="仿宋_GB2312" w:cs="仿宋_GB2312"/>
          <w:kern w:val="0"/>
          <w:sz w:val="32"/>
          <w:szCs w:val="32"/>
        </w:rPr>
      </w:pPr>
    </w:p>
    <w:p w14:paraId="2E8917FB">
      <w:pPr>
        <w:autoSpaceDE w:val="0"/>
        <w:autoSpaceDN w:val="0"/>
        <w:spacing w:line="360" w:lineRule="auto"/>
        <w:jc w:val="left"/>
        <w:rPr>
          <w:rFonts w:hint="eastAsia" w:ascii="仿宋_GB2312" w:hAnsi="仿宋_GB2312" w:eastAsia="仿宋_GB2312" w:cs="仿宋_GB2312"/>
          <w:kern w:val="0"/>
          <w:sz w:val="32"/>
          <w:szCs w:val="32"/>
        </w:rPr>
      </w:pPr>
    </w:p>
    <w:p w14:paraId="5C69D698">
      <w:pPr>
        <w:autoSpaceDE w:val="0"/>
        <w:autoSpaceDN w:val="0"/>
        <w:spacing w:line="360" w:lineRule="auto"/>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法定代表人（或委托代理人）（签字）：</w:t>
      </w:r>
    </w:p>
    <w:p w14:paraId="635A59F6">
      <w:pPr>
        <w:autoSpaceDE w:val="0"/>
        <w:autoSpaceDN w:val="0"/>
        <w:spacing w:line="360" w:lineRule="auto"/>
        <w:jc w:val="left"/>
        <w:rPr>
          <w:rFonts w:hint="eastAsia" w:ascii="仿宋_GB2312" w:hAnsi="仿宋_GB2312" w:eastAsia="仿宋_GB2312" w:cs="仿宋_GB2312"/>
          <w:kern w:val="0"/>
          <w:sz w:val="32"/>
          <w:szCs w:val="32"/>
        </w:rPr>
      </w:pPr>
    </w:p>
    <w:p w14:paraId="1C3A1CEB">
      <w:pPr>
        <w:autoSpaceDE w:val="0"/>
        <w:autoSpaceDN w:val="0"/>
        <w:spacing w:line="360" w:lineRule="auto"/>
        <w:jc w:val="left"/>
        <w:rPr>
          <w:rFonts w:hint="eastAsia" w:ascii="仿宋_GB2312" w:hAnsi="仿宋_GB2312" w:eastAsia="仿宋_GB2312" w:cs="仿宋_GB2312"/>
          <w:kern w:val="0"/>
          <w:sz w:val="32"/>
          <w:szCs w:val="32"/>
        </w:rPr>
      </w:pPr>
    </w:p>
    <w:p w14:paraId="7C742215">
      <w:pPr>
        <w:autoSpaceDE w:val="0"/>
        <w:autoSpaceDN w:val="0"/>
        <w:spacing w:line="360" w:lineRule="auto"/>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竞得人（公章）：</w:t>
      </w:r>
    </w:p>
    <w:p w14:paraId="0E4C811C">
      <w:pPr>
        <w:autoSpaceDE w:val="0"/>
        <w:autoSpaceDN w:val="0"/>
        <w:spacing w:line="360" w:lineRule="auto"/>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法定代表人（或委托代理人）（签字）：</w:t>
      </w:r>
    </w:p>
    <w:p w14:paraId="2801BDDB">
      <w:pPr>
        <w:autoSpaceDE w:val="0"/>
        <w:autoSpaceDN w:val="0"/>
        <w:spacing w:line="360" w:lineRule="auto"/>
        <w:ind w:firstLine="640" w:firstLineChars="200"/>
        <w:jc w:val="left"/>
        <w:rPr>
          <w:rFonts w:hint="eastAsia" w:ascii="仿宋_GB2312" w:hAnsi="仿宋_GB2312" w:eastAsia="仿宋_GB2312" w:cs="仿宋_GB2312"/>
          <w:kern w:val="0"/>
          <w:sz w:val="32"/>
          <w:szCs w:val="32"/>
        </w:rPr>
      </w:pPr>
    </w:p>
    <w:p w14:paraId="65DD3440">
      <w:pPr>
        <w:autoSpaceDE w:val="0"/>
        <w:autoSpaceDN w:val="0"/>
        <w:spacing w:line="360" w:lineRule="auto"/>
        <w:jc w:val="left"/>
        <w:rPr>
          <w:rFonts w:hint="eastAsia" w:ascii="仿宋_GB2312" w:hAnsi="仿宋_GB2312" w:eastAsia="仿宋_GB2312" w:cs="仿宋_GB2312"/>
          <w:kern w:val="0"/>
          <w:sz w:val="32"/>
          <w:szCs w:val="32"/>
        </w:rPr>
      </w:pPr>
    </w:p>
    <w:p w14:paraId="722A7634">
      <w:pPr>
        <w:ind w:firstLine="4160" w:firstLineChars="1295"/>
        <w:rPr>
          <w:rFonts w:hint="eastAsia" w:ascii="仿宋_GB2312" w:hAnsi="仿宋_GB2312" w:eastAsia="仿宋_GB2312" w:cs="仿宋_GB2312"/>
          <w:b/>
          <w:sz w:val="32"/>
          <w:szCs w:val="32"/>
        </w:rPr>
      </w:pPr>
    </w:p>
    <w:p w14:paraId="6205ABDD">
      <w:pPr>
        <w:ind w:firstLine="4160" w:firstLineChars="1295"/>
        <w:rPr>
          <w:rFonts w:hint="eastAsia" w:ascii="仿宋_GB2312" w:hAnsi="仿宋_GB2312" w:eastAsia="仿宋_GB2312" w:cs="仿宋_GB2312"/>
          <w:b/>
          <w:sz w:val="32"/>
          <w:szCs w:val="32"/>
        </w:rPr>
      </w:pPr>
    </w:p>
    <w:p w14:paraId="0E9F2A9C">
      <w:pPr>
        <w:autoSpaceDE w:val="0"/>
        <w:autoSpaceDN w:val="0"/>
        <w:spacing w:line="360" w:lineRule="auto"/>
        <w:ind w:firstLine="480" w:firstLineChars="150"/>
        <w:jc w:val="left"/>
        <w:rPr>
          <w:rFonts w:hint="eastAsia" w:ascii="仿宋_GB2312" w:hAnsi="仿宋_GB2312" w:eastAsia="仿宋_GB2312" w:cs="仿宋_GB2312"/>
          <w:kern w:val="0"/>
          <w:sz w:val="32"/>
          <w:szCs w:val="32"/>
        </w:rPr>
      </w:pPr>
    </w:p>
    <w:p w14:paraId="0B3256AD">
      <w:pPr>
        <w:ind w:firstLine="5584" w:firstLineChars="174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年  月  日</w:t>
      </w:r>
    </w:p>
    <w:p w14:paraId="2533E093">
      <w:pPr>
        <w:ind w:firstLine="4160" w:firstLineChars="1295"/>
        <w:rPr>
          <w:rFonts w:hint="eastAsia" w:ascii="仿宋_GB2312" w:hAnsi="仿宋_GB2312" w:eastAsia="仿宋_GB2312" w:cs="仿宋_GB2312"/>
          <w:b/>
          <w:sz w:val="32"/>
          <w:szCs w:val="32"/>
        </w:rPr>
      </w:pPr>
    </w:p>
    <w:p w14:paraId="523B23F2">
      <w:pPr>
        <w:pStyle w:val="10"/>
        <w:rPr>
          <w:rFonts w:hint="eastAsia" w:ascii="宋体" w:hAnsi="宋体"/>
          <w:b w:val="0"/>
          <w:sz w:val="32"/>
          <w:szCs w:val="32"/>
        </w:rPr>
      </w:pPr>
    </w:p>
    <w:p w14:paraId="41DECBC3">
      <w:pPr>
        <w:pStyle w:val="10"/>
        <w:rPr>
          <w:rFonts w:hint="eastAsia" w:ascii="宋体" w:hAnsi="宋体"/>
          <w:b w:val="0"/>
          <w:sz w:val="32"/>
          <w:szCs w:val="32"/>
        </w:rPr>
      </w:pPr>
    </w:p>
    <w:p w14:paraId="1B3BD14F">
      <w:pPr>
        <w:adjustRightInd w:val="0"/>
        <w:snapToGrid w:val="0"/>
        <w:spacing w:line="600" w:lineRule="exact"/>
        <w:rPr>
          <w:rFonts w:hint="eastAsia" w:ascii="黑体" w:hAnsi="黑体" w:eastAsia="黑体" w:cs="黑体"/>
          <w:sz w:val="32"/>
          <w:szCs w:val="32"/>
        </w:rPr>
      </w:pPr>
    </w:p>
    <w:p w14:paraId="60D97287">
      <w:pPr>
        <w:adjustRightInd w:val="0"/>
        <w:snapToGrid w:val="0"/>
        <w:spacing w:line="540" w:lineRule="exact"/>
        <w:rPr>
          <w:sz w:val="32"/>
          <w:szCs w:val="32"/>
        </w:rPr>
      </w:pPr>
      <w:r>
        <w:rPr>
          <w:rFonts w:hint="eastAsia" w:ascii="黑体" w:hAnsi="黑体" w:eastAsia="黑体" w:cs="黑体"/>
          <w:sz w:val="32"/>
          <w:szCs w:val="32"/>
        </w:rPr>
        <w:t>附件</w:t>
      </w:r>
      <w:r>
        <w:rPr>
          <w:rFonts w:hint="eastAsia"/>
          <w:sz w:val="32"/>
          <w:szCs w:val="32"/>
        </w:rPr>
        <w:t>2</w:t>
      </w:r>
    </w:p>
    <w:p w14:paraId="110B930A">
      <w:pPr>
        <w:keepNext/>
        <w:keepLines/>
        <w:adjustRightInd w:val="0"/>
        <w:snapToGrid w:val="0"/>
        <w:spacing w:line="540" w:lineRule="exact"/>
        <w:jc w:val="center"/>
        <w:outlineLvl w:val="0"/>
        <w:rPr>
          <w:rFonts w:hint="eastAsia" w:ascii="方正小标宋简体" w:hAnsi="方正小标宋简体" w:eastAsia="方正小标宋简体" w:cs="方正小标宋简体"/>
          <w:bCs/>
          <w:kern w:val="44"/>
          <w:sz w:val="44"/>
          <w:szCs w:val="44"/>
        </w:rPr>
      </w:pPr>
      <w:r>
        <w:rPr>
          <w:rFonts w:hint="eastAsia" w:ascii="方正小标宋简体" w:hAnsi="方正小标宋简体" w:eastAsia="方正小标宋简体" w:cs="方正小标宋简体"/>
          <w:bCs/>
          <w:kern w:val="44"/>
          <w:sz w:val="44"/>
          <w:szCs w:val="44"/>
        </w:rPr>
        <w:t>采矿权出让结果公示</w:t>
      </w:r>
    </w:p>
    <w:p w14:paraId="0414B2FD">
      <w:pPr>
        <w:keepNext/>
        <w:keepLines/>
        <w:adjustRightInd w:val="0"/>
        <w:snapToGrid w:val="0"/>
        <w:spacing w:line="540" w:lineRule="exact"/>
        <w:jc w:val="center"/>
        <w:outlineLvl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（项目编号：六自然资矿挂告〔2024〕01号）</w:t>
      </w:r>
    </w:p>
    <w:p w14:paraId="29234AE9">
      <w:pPr>
        <w:adjustRightInd w:val="0"/>
        <w:snapToGrid w:val="0"/>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六安市自然资源和规划局对</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进行挂牌交易。现将挂牌出让结果公示如下：</w:t>
      </w:r>
    </w:p>
    <w:p w14:paraId="49FD8C8F">
      <w:pPr>
        <w:adjustRightInd w:val="0"/>
        <w:snapToGrid w:val="0"/>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1．出让人：六安市自然资源和规划局</w:t>
      </w:r>
    </w:p>
    <w:p w14:paraId="1F062178">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2．交易平台：六安市公共资源交易中心</w:t>
      </w:r>
    </w:p>
    <w:p w14:paraId="493EB210">
      <w:pPr>
        <w:spacing w:line="54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地址：六安市梅山南路49号市农业科技大厦三楼</w:t>
      </w:r>
    </w:p>
    <w:p w14:paraId="0541F5DE">
      <w:pPr>
        <w:adjustRightInd w:val="0"/>
        <w:snapToGrid w:val="0"/>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3．成交时间：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14:paraId="4E820842">
      <w:pPr>
        <w:adjustRightInd w:val="0"/>
        <w:snapToGrid w:val="0"/>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4．出让结果：</w:t>
      </w:r>
    </w:p>
    <w:p w14:paraId="6D83B82C">
      <w:pPr>
        <w:adjustRightInd w:val="0"/>
        <w:snapToGrid w:val="0"/>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采矿权名称：</w:t>
      </w:r>
      <w:r>
        <w:rPr>
          <w:rFonts w:hint="eastAsia" w:ascii="仿宋_GB2312" w:hAnsi="仿宋_GB2312" w:eastAsia="仿宋_GB2312" w:cs="仿宋_GB2312"/>
          <w:sz w:val="32"/>
          <w:szCs w:val="32"/>
          <w:u w:val="single"/>
        </w:rPr>
        <w:t xml:space="preserve">                   </w:t>
      </w:r>
    </w:p>
    <w:p w14:paraId="713D54E9">
      <w:pPr>
        <w:adjustRightInd w:val="0"/>
        <w:snapToGrid w:val="0"/>
        <w:spacing w:line="540" w:lineRule="exact"/>
        <w:ind w:firstLine="64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竞得人名称：</w:t>
      </w:r>
      <w:r>
        <w:rPr>
          <w:rFonts w:hint="eastAsia" w:ascii="仿宋_GB2312" w:hAnsi="仿宋_GB2312" w:eastAsia="仿宋_GB2312" w:cs="仿宋_GB2312"/>
          <w:sz w:val="32"/>
          <w:szCs w:val="32"/>
          <w:u w:val="single"/>
        </w:rPr>
        <w:t xml:space="preserve">                   </w:t>
      </w:r>
    </w:p>
    <w:p w14:paraId="58EF6242">
      <w:pPr>
        <w:adjustRightInd w:val="0"/>
        <w:snapToGrid w:val="0"/>
        <w:spacing w:line="540" w:lineRule="exact"/>
        <w:ind w:firstLine="64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竞得人场所：</w:t>
      </w:r>
      <w:r>
        <w:rPr>
          <w:rFonts w:hint="eastAsia" w:ascii="仿宋_GB2312" w:hAnsi="仿宋_GB2312" w:eastAsia="仿宋_GB2312" w:cs="仿宋_GB2312"/>
          <w:sz w:val="32"/>
          <w:szCs w:val="32"/>
          <w:u w:val="single"/>
        </w:rPr>
        <w:t xml:space="preserve">                   </w:t>
      </w:r>
    </w:p>
    <w:p w14:paraId="7299624E">
      <w:pPr>
        <w:keepNext/>
        <w:keepLines/>
        <w:widowControl/>
        <w:adjustRightInd w:val="0"/>
        <w:snapToGrid w:val="0"/>
        <w:spacing w:line="540" w:lineRule="exact"/>
        <w:ind w:firstLine="640"/>
        <w:jc w:val="left"/>
        <w:outlineLvl w:val="1"/>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统一社会信用代码：</w:t>
      </w:r>
      <w:r>
        <w:rPr>
          <w:rFonts w:hint="eastAsia" w:ascii="仿宋_GB2312" w:hAnsi="仿宋_GB2312" w:eastAsia="仿宋_GB2312" w:cs="仿宋_GB2312"/>
          <w:sz w:val="32"/>
          <w:szCs w:val="32"/>
          <w:u w:val="single"/>
        </w:rPr>
        <w:t xml:space="preserve">                   </w:t>
      </w:r>
    </w:p>
    <w:p w14:paraId="015D2C7F">
      <w:pPr>
        <w:adjustRightInd w:val="0"/>
        <w:snapToGrid w:val="0"/>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成交价：</w:t>
      </w:r>
      <w:r>
        <w:rPr>
          <w:rFonts w:hint="eastAsia" w:ascii="仿宋_GB2312" w:hAnsi="仿宋_GB2312" w:eastAsia="仿宋_GB2312" w:cs="仿宋_GB2312"/>
          <w:sz w:val="32"/>
          <w:szCs w:val="32"/>
          <w:u w:val="single"/>
        </w:rPr>
        <w:t xml:space="preserve">                  </w:t>
      </w:r>
    </w:p>
    <w:p w14:paraId="6E80B5D0">
      <w:pPr>
        <w:numPr>
          <w:ilvl w:val="0"/>
          <w:numId w:val="1"/>
        </w:numPr>
        <w:adjustRightInd w:val="0"/>
        <w:snapToGrid w:val="0"/>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公示时间：____年__月__日至____年__月__日</w:t>
      </w:r>
    </w:p>
    <w:p w14:paraId="5ACBD6D0">
      <w:pPr>
        <w:keepNext/>
        <w:keepLines/>
        <w:widowControl/>
        <w:numPr>
          <w:ilvl w:val="0"/>
          <w:numId w:val="1"/>
        </w:numPr>
        <w:adjustRightInd w:val="0"/>
        <w:snapToGrid w:val="0"/>
        <w:spacing w:line="540" w:lineRule="exact"/>
        <w:ind w:firstLine="640"/>
        <w:jc w:val="left"/>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申请办理矿业权登记的时限：按照出让合同约定。</w:t>
      </w:r>
    </w:p>
    <w:p w14:paraId="58FCBE4E">
      <w:pPr>
        <w:adjustRightInd w:val="0"/>
        <w:snapToGrid w:val="0"/>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在公示期间对公示内容存有异议，请以书面材料形式送六安市自然资源和规划局，以公示期内收到时间为准。</w:t>
      </w:r>
    </w:p>
    <w:p w14:paraId="731DA0E2">
      <w:pPr>
        <w:spacing w:line="540" w:lineRule="exact"/>
        <w:ind w:firstLine="64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shd w:val="clear" w:color="auto" w:fill="FFFFFF"/>
        </w:rPr>
        <w:t xml:space="preserve">六安市佛子岭路101号市自然资源和规划局1010室  </w:t>
      </w:r>
    </w:p>
    <w:p w14:paraId="52B1E32E">
      <w:pPr>
        <w:spacing w:line="540" w:lineRule="exact"/>
        <w:ind w:firstLine="64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邮编：237000  </w:t>
      </w:r>
    </w:p>
    <w:p w14:paraId="0D6536E7">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联系电话：0564-3908912。</w:t>
      </w:r>
    </w:p>
    <w:p w14:paraId="7EF7F190">
      <w:pPr>
        <w:adjustRightInd w:val="0"/>
        <w:snapToGrid w:val="0"/>
        <w:spacing w:line="540" w:lineRule="exact"/>
        <w:ind w:firstLine="3520" w:firstLineChars="1100"/>
        <w:rPr>
          <w:rFonts w:hint="eastAsia" w:ascii="仿宋_GB2312" w:hAnsi="仿宋_GB2312" w:eastAsia="仿宋_GB2312" w:cs="仿宋_GB2312"/>
          <w:sz w:val="32"/>
          <w:szCs w:val="32"/>
        </w:rPr>
      </w:pPr>
    </w:p>
    <w:p w14:paraId="08FB239E">
      <w:pPr>
        <w:adjustRightInd w:val="0"/>
        <w:snapToGrid w:val="0"/>
        <w:spacing w:line="540" w:lineRule="exact"/>
        <w:ind w:firstLine="3520" w:firstLineChars="1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六安市自然资源和规划局</w:t>
      </w:r>
    </w:p>
    <w:p w14:paraId="25921315">
      <w:pPr>
        <w:adjustRightInd w:val="0"/>
        <w:snapToGrid w:val="0"/>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2025年  月  日</w:t>
      </w:r>
    </w:p>
    <w:p w14:paraId="6FF2C652">
      <w:pPr>
        <w:spacing w:line="560" w:lineRule="exact"/>
        <w:jc w:val="center"/>
        <w:rPr>
          <w:rFonts w:hint="eastAsia" w:ascii="黑体" w:hAnsi="黑体" w:eastAsia="黑体" w:cs="黑体"/>
          <w:sz w:val="44"/>
          <w:szCs w:val="44"/>
        </w:rPr>
      </w:pPr>
      <w:r>
        <w:rPr>
          <w:rFonts w:hint="eastAsia" w:ascii="黑体" w:hAnsi="黑体" w:eastAsia="黑体" w:cs="黑体"/>
          <w:sz w:val="44"/>
          <w:szCs w:val="44"/>
        </w:rPr>
        <w:t>矿区概况</w:t>
      </w:r>
    </w:p>
    <w:p w14:paraId="4FAF32BF">
      <w:pPr>
        <w:pStyle w:val="2"/>
        <w:spacing w:after="0" w:line="560" w:lineRule="exact"/>
      </w:pPr>
    </w:p>
    <w:p w14:paraId="0F3AA614">
      <w:pPr>
        <w:pStyle w:val="11"/>
        <w:spacing w:line="560" w:lineRule="exact"/>
        <w:ind w:firstLine="640"/>
        <w:rPr>
          <w:rFonts w:hint="eastAsia" w:ascii="黑体" w:hAnsi="黑体" w:eastAsia="黑体" w:cs="黑体"/>
          <w:sz w:val="32"/>
          <w:szCs w:val="32"/>
        </w:rPr>
      </w:pPr>
      <w:r>
        <w:rPr>
          <w:rFonts w:hint="eastAsia" w:ascii="黑体" w:hAnsi="黑体" w:eastAsia="黑体" w:cs="黑体"/>
          <w:sz w:val="32"/>
          <w:szCs w:val="32"/>
        </w:rPr>
        <w:t>一、自然地理及位置交通</w:t>
      </w:r>
    </w:p>
    <w:p w14:paraId="5801F4D4">
      <w:pPr>
        <w:pStyle w:val="11"/>
        <w:spacing w:line="560" w:lineRule="exact"/>
        <w:ind w:left="42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徽省六安市裕安区刘家大冲外围整合区枫杨树岭建筑用片麻岩矿位于六安市裕安区城西南249º方向约40千米处，行政区划隶属六安市裕安区石婆店镇管辖。中心地理坐标：东经116°04′12"，北纬31°37′06"（2000坐标系）。</w:t>
      </w:r>
    </w:p>
    <w:p w14:paraId="5E1A3F42">
      <w:pPr>
        <w:pStyle w:val="11"/>
        <w:spacing w:line="560" w:lineRule="exact"/>
        <w:ind w:left="42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区内交通方便，东侧有一条南北向016县道，连接麻埠镇至石婆店镇，向北可连接G329，交通较为便利。</w:t>
      </w:r>
    </w:p>
    <w:p w14:paraId="2FF9A370">
      <w:pPr>
        <w:pStyle w:val="11"/>
        <w:spacing w:line="560" w:lineRule="exact"/>
        <w:ind w:left="42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本区属季风性亚热带湿润气候，夏季炎热多雨，年平均气温15.5℃，夏季最高可达40℃，冬季最低平均气温-11.5℃。年降雨多集中在6～8月份，年平均降雨量1084.4mm，无霜期年平均220天。</w:t>
      </w:r>
    </w:p>
    <w:p w14:paraId="16FFDF13">
      <w:pPr>
        <w:pStyle w:val="11"/>
        <w:spacing w:line="560" w:lineRule="exact"/>
        <w:ind w:left="42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矿区地处大别山北麓的丘陵—低山区。高差相对较大，地形总体呈南西高北东低之势。工作区范围最高标高+238.0米，最低标高+110.7米左右，相对高差127.3米左右，地形起伏较大，地形坡度约10°～20°。</w:t>
      </w:r>
    </w:p>
    <w:p w14:paraId="711D9824">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二、矿区范围及资源储量</w:t>
      </w:r>
    </w:p>
    <w:p w14:paraId="17629EC8">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安徽省六安市裕安区刘家大冲外围整合区枫杨树岭建筑用片麻岩矿矿区由10个拐点构成，详见表1详查范围拐点坐标一览表（2000坐标系）；面积约0.5229平方千米。</w:t>
      </w:r>
    </w:p>
    <w:p w14:paraId="3D722251">
      <w:pPr>
        <w:spacing w:line="560" w:lineRule="exact"/>
        <w:ind w:firstLine="48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详查范围拐点坐标      表1</w:t>
      </w:r>
    </w:p>
    <w:tbl>
      <w:tblPr>
        <w:tblStyle w:val="5"/>
        <w:tblW w:w="7878" w:type="dxa"/>
        <w:jc w:val="center"/>
        <w:tblLayout w:type="fixed"/>
        <w:tblCellMar>
          <w:top w:w="0" w:type="dxa"/>
          <w:left w:w="108" w:type="dxa"/>
          <w:bottom w:w="0" w:type="dxa"/>
          <w:right w:w="108" w:type="dxa"/>
        </w:tblCellMar>
      </w:tblPr>
      <w:tblGrid>
        <w:gridCol w:w="1519"/>
        <w:gridCol w:w="1024"/>
        <w:gridCol w:w="2049"/>
        <w:gridCol w:w="1943"/>
        <w:gridCol w:w="1343"/>
      </w:tblGrid>
      <w:tr w14:paraId="10AC2A5A">
        <w:tblPrEx>
          <w:tblCellMar>
            <w:top w:w="0" w:type="dxa"/>
            <w:left w:w="108" w:type="dxa"/>
            <w:bottom w:w="0" w:type="dxa"/>
            <w:right w:w="108" w:type="dxa"/>
          </w:tblCellMar>
        </w:tblPrEx>
        <w:trPr>
          <w:trHeight w:val="256" w:hRule="atLeast"/>
          <w:jc w:val="center"/>
        </w:trPr>
        <w:tc>
          <w:tcPr>
            <w:tcW w:w="15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E9B5816">
            <w:pPr>
              <w:widowControl/>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范围</w:t>
            </w:r>
          </w:p>
        </w:tc>
        <w:tc>
          <w:tcPr>
            <w:tcW w:w="10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88F3BF5">
            <w:pPr>
              <w:widowControl/>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拐点</w:t>
            </w:r>
          </w:p>
        </w:tc>
        <w:tc>
          <w:tcPr>
            <w:tcW w:w="3992" w:type="dxa"/>
            <w:gridSpan w:val="2"/>
            <w:tcBorders>
              <w:top w:val="single" w:color="auto" w:sz="4" w:space="0"/>
              <w:left w:val="nil"/>
              <w:bottom w:val="single" w:color="auto" w:sz="4" w:space="0"/>
              <w:right w:val="single" w:color="auto" w:sz="4" w:space="0"/>
            </w:tcBorders>
            <w:shd w:val="clear" w:color="auto" w:fill="auto"/>
            <w:vAlign w:val="center"/>
          </w:tcPr>
          <w:p w14:paraId="79FBD20F">
            <w:pPr>
              <w:widowControl/>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2000国家大地坐标系</w:t>
            </w:r>
          </w:p>
        </w:tc>
        <w:tc>
          <w:tcPr>
            <w:tcW w:w="13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CB68229">
            <w:pPr>
              <w:widowControl/>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面积(Km</w:t>
            </w:r>
            <w:r>
              <w:rPr>
                <w:rFonts w:hint="eastAsia" w:ascii="仿宋_GB2312" w:hAnsi="仿宋_GB2312" w:eastAsia="仿宋_GB2312" w:cs="仿宋_GB2312"/>
                <w:kern w:val="0"/>
                <w:sz w:val="24"/>
                <w:vertAlign w:val="superscript"/>
              </w:rPr>
              <w:t>2</w:t>
            </w:r>
            <w:r>
              <w:rPr>
                <w:rFonts w:hint="eastAsia" w:ascii="仿宋_GB2312" w:hAnsi="仿宋_GB2312" w:eastAsia="仿宋_GB2312" w:cs="仿宋_GB2312"/>
                <w:kern w:val="0"/>
                <w:sz w:val="24"/>
              </w:rPr>
              <w:t>)</w:t>
            </w:r>
          </w:p>
        </w:tc>
      </w:tr>
      <w:tr w14:paraId="34D934F3">
        <w:tblPrEx>
          <w:tblCellMar>
            <w:top w:w="0" w:type="dxa"/>
            <w:left w:w="108" w:type="dxa"/>
            <w:bottom w:w="0" w:type="dxa"/>
            <w:right w:w="108" w:type="dxa"/>
          </w:tblCellMar>
        </w:tblPrEx>
        <w:trPr>
          <w:trHeight w:val="256" w:hRule="atLeast"/>
          <w:jc w:val="center"/>
        </w:trPr>
        <w:tc>
          <w:tcPr>
            <w:tcW w:w="1519" w:type="dxa"/>
            <w:vMerge w:val="continue"/>
            <w:tcBorders>
              <w:top w:val="single" w:color="auto" w:sz="4" w:space="0"/>
              <w:left w:val="single" w:color="auto" w:sz="4" w:space="0"/>
              <w:bottom w:val="single" w:color="auto" w:sz="4" w:space="0"/>
              <w:right w:val="single" w:color="auto" w:sz="4" w:space="0"/>
            </w:tcBorders>
            <w:vAlign w:val="center"/>
          </w:tcPr>
          <w:p w14:paraId="37E16ECD">
            <w:pPr>
              <w:widowControl/>
              <w:spacing w:line="300" w:lineRule="exact"/>
              <w:jc w:val="left"/>
              <w:rPr>
                <w:rFonts w:hint="eastAsia" w:ascii="仿宋_GB2312" w:hAnsi="仿宋_GB2312" w:eastAsia="仿宋_GB2312" w:cs="仿宋_GB2312"/>
                <w:kern w:val="0"/>
                <w:sz w:val="24"/>
              </w:rPr>
            </w:pPr>
          </w:p>
        </w:tc>
        <w:tc>
          <w:tcPr>
            <w:tcW w:w="1024" w:type="dxa"/>
            <w:vMerge w:val="continue"/>
            <w:tcBorders>
              <w:top w:val="single" w:color="auto" w:sz="4" w:space="0"/>
              <w:left w:val="single" w:color="auto" w:sz="4" w:space="0"/>
              <w:bottom w:val="single" w:color="auto" w:sz="4" w:space="0"/>
              <w:right w:val="single" w:color="auto" w:sz="4" w:space="0"/>
            </w:tcBorders>
            <w:vAlign w:val="center"/>
          </w:tcPr>
          <w:p w14:paraId="5E647979">
            <w:pPr>
              <w:widowControl/>
              <w:spacing w:line="300" w:lineRule="exact"/>
              <w:jc w:val="left"/>
              <w:rPr>
                <w:rFonts w:hint="eastAsia" w:ascii="仿宋_GB2312" w:hAnsi="仿宋_GB2312" w:eastAsia="仿宋_GB2312" w:cs="仿宋_GB2312"/>
                <w:kern w:val="0"/>
                <w:sz w:val="24"/>
              </w:rPr>
            </w:pPr>
          </w:p>
        </w:tc>
        <w:tc>
          <w:tcPr>
            <w:tcW w:w="2049" w:type="dxa"/>
            <w:tcBorders>
              <w:top w:val="single" w:color="auto" w:sz="4" w:space="0"/>
              <w:left w:val="nil"/>
              <w:bottom w:val="single" w:color="auto" w:sz="4" w:space="0"/>
              <w:right w:val="single" w:color="auto" w:sz="4" w:space="0"/>
            </w:tcBorders>
            <w:shd w:val="clear" w:color="auto" w:fill="auto"/>
            <w:vAlign w:val="center"/>
          </w:tcPr>
          <w:p w14:paraId="4F951057">
            <w:pPr>
              <w:widowControl/>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X</w:t>
            </w:r>
          </w:p>
        </w:tc>
        <w:tc>
          <w:tcPr>
            <w:tcW w:w="1943" w:type="dxa"/>
            <w:tcBorders>
              <w:top w:val="single" w:color="auto" w:sz="4" w:space="0"/>
              <w:left w:val="nil"/>
              <w:bottom w:val="single" w:color="auto" w:sz="4" w:space="0"/>
              <w:right w:val="single" w:color="auto" w:sz="4" w:space="0"/>
            </w:tcBorders>
            <w:shd w:val="clear" w:color="auto" w:fill="auto"/>
            <w:vAlign w:val="center"/>
          </w:tcPr>
          <w:p w14:paraId="24A0BD56">
            <w:pPr>
              <w:widowControl/>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Y</w:t>
            </w:r>
          </w:p>
        </w:tc>
        <w:tc>
          <w:tcPr>
            <w:tcW w:w="1343" w:type="dxa"/>
            <w:vMerge w:val="continue"/>
            <w:tcBorders>
              <w:top w:val="single" w:color="auto" w:sz="4" w:space="0"/>
              <w:left w:val="single" w:color="auto" w:sz="4" w:space="0"/>
              <w:bottom w:val="single" w:color="auto" w:sz="4" w:space="0"/>
              <w:right w:val="single" w:color="auto" w:sz="4" w:space="0"/>
            </w:tcBorders>
            <w:vAlign w:val="center"/>
          </w:tcPr>
          <w:p w14:paraId="458C5D04">
            <w:pPr>
              <w:widowControl/>
              <w:spacing w:line="300" w:lineRule="exact"/>
              <w:jc w:val="left"/>
              <w:rPr>
                <w:rFonts w:hint="eastAsia" w:ascii="仿宋_GB2312" w:hAnsi="仿宋_GB2312" w:eastAsia="仿宋_GB2312" w:cs="仿宋_GB2312"/>
                <w:kern w:val="0"/>
                <w:sz w:val="24"/>
              </w:rPr>
            </w:pPr>
          </w:p>
        </w:tc>
      </w:tr>
      <w:tr w14:paraId="2B992037">
        <w:tblPrEx>
          <w:tblCellMar>
            <w:top w:w="0" w:type="dxa"/>
            <w:left w:w="108" w:type="dxa"/>
            <w:bottom w:w="0" w:type="dxa"/>
            <w:right w:w="108" w:type="dxa"/>
          </w:tblCellMar>
        </w:tblPrEx>
        <w:trPr>
          <w:trHeight w:val="256" w:hRule="atLeast"/>
          <w:jc w:val="center"/>
        </w:trPr>
        <w:tc>
          <w:tcPr>
            <w:tcW w:w="15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BD12798">
            <w:pPr>
              <w:widowControl/>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刘家大冲 </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外围整合矿区详查 </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范围 </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w:t>
            </w:r>
          </w:p>
        </w:tc>
        <w:tc>
          <w:tcPr>
            <w:tcW w:w="1024" w:type="dxa"/>
            <w:tcBorders>
              <w:top w:val="single" w:color="auto" w:sz="4" w:space="0"/>
              <w:left w:val="nil"/>
              <w:bottom w:val="single" w:color="auto" w:sz="4" w:space="0"/>
              <w:right w:val="single" w:color="auto" w:sz="4" w:space="0"/>
            </w:tcBorders>
            <w:shd w:val="clear" w:color="auto" w:fill="auto"/>
            <w:vAlign w:val="center"/>
          </w:tcPr>
          <w:p w14:paraId="71E8B979">
            <w:pPr>
              <w:widowControl/>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A1</w:t>
            </w:r>
          </w:p>
        </w:tc>
        <w:tc>
          <w:tcPr>
            <w:tcW w:w="2049" w:type="dxa"/>
            <w:tcBorders>
              <w:top w:val="single" w:color="auto" w:sz="4" w:space="0"/>
              <w:left w:val="nil"/>
              <w:bottom w:val="single" w:color="auto" w:sz="4" w:space="0"/>
              <w:right w:val="single" w:color="auto" w:sz="4" w:space="0"/>
            </w:tcBorders>
            <w:shd w:val="clear" w:color="auto" w:fill="auto"/>
            <w:vAlign w:val="center"/>
          </w:tcPr>
          <w:p w14:paraId="08204D33">
            <w:pPr>
              <w:widowControl/>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3500115.14 </w:t>
            </w:r>
          </w:p>
        </w:tc>
        <w:tc>
          <w:tcPr>
            <w:tcW w:w="1943" w:type="dxa"/>
            <w:tcBorders>
              <w:top w:val="single" w:color="auto" w:sz="4" w:space="0"/>
              <w:left w:val="nil"/>
              <w:bottom w:val="single" w:color="auto" w:sz="4" w:space="0"/>
              <w:right w:val="single" w:color="auto" w:sz="4" w:space="0"/>
            </w:tcBorders>
            <w:shd w:val="clear" w:color="auto" w:fill="auto"/>
            <w:vAlign w:val="center"/>
          </w:tcPr>
          <w:p w14:paraId="5A3E42EA">
            <w:pPr>
              <w:widowControl/>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411467.83 </w:t>
            </w:r>
          </w:p>
        </w:tc>
        <w:tc>
          <w:tcPr>
            <w:tcW w:w="13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199FD5A">
            <w:pPr>
              <w:widowControl/>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0.5229</w:t>
            </w:r>
          </w:p>
        </w:tc>
      </w:tr>
      <w:tr w14:paraId="27B4CC10">
        <w:tblPrEx>
          <w:tblCellMar>
            <w:top w:w="0" w:type="dxa"/>
            <w:left w:w="108" w:type="dxa"/>
            <w:bottom w:w="0" w:type="dxa"/>
            <w:right w:w="108" w:type="dxa"/>
          </w:tblCellMar>
        </w:tblPrEx>
        <w:trPr>
          <w:trHeight w:val="256" w:hRule="atLeast"/>
          <w:jc w:val="center"/>
        </w:trPr>
        <w:tc>
          <w:tcPr>
            <w:tcW w:w="1519" w:type="dxa"/>
            <w:vMerge w:val="continue"/>
            <w:tcBorders>
              <w:top w:val="nil"/>
              <w:left w:val="single" w:color="auto" w:sz="4" w:space="0"/>
              <w:bottom w:val="single" w:color="auto" w:sz="4" w:space="0"/>
              <w:right w:val="single" w:color="auto" w:sz="4" w:space="0"/>
            </w:tcBorders>
            <w:vAlign w:val="center"/>
          </w:tcPr>
          <w:p w14:paraId="2C75B280">
            <w:pPr>
              <w:widowControl/>
              <w:spacing w:line="300" w:lineRule="exact"/>
              <w:jc w:val="left"/>
              <w:rPr>
                <w:rFonts w:hint="eastAsia" w:ascii="仿宋_GB2312" w:hAnsi="仿宋_GB2312" w:eastAsia="仿宋_GB2312" w:cs="仿宋_GB2312"/>
                <w:kern w:val="0"/>
                <w:sz w:val="24"/>
              </w:rPr>
            </w:pPr>
          </w:p>
        </w:tc>
        <w:tc>
          <w:tcPr>
            <w:tcW w:w="1024" w:type="dxa"/>
            <w:tcBorders>
              <w:top w:val="nil"/>
              <w:left w:val="nil"/>
              <w:bottom w:val="single" w:color="auto" w:sz="4" w:space="0"/>
              <w:right w:val="single" w:color="auto" w:sz="4" w:space="0"/>
            </w:tcBorders>
            <w:shd w:val="clear" w:color="auto" w:fill="auto"/>
            <w:vAlign w:val="center"/>
          </w:tcPr>
          <w:p w14:paraId="3A4DAE25">
            <w:pPr>
              <w:widowControl/>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A2</w:t>
            </w:r>
          </w:p>
        </w:tc>
        <w:tc>
          <w:tcPr>
            <w:tcW w:w="2049" w:type="dxa"/>
            <w:tcBorders>
              <w:top w:val="nil"/>
              <w:left w:val="nil"/>
              <w:bottom w:val="single" w:color="auto" w:sz="4" w:space="0"/>
              <w:right w:val="single" w:color="auto" w:sz="4" w:space="0"/>
            </w:tcBorders>
            <w:shd w:val="clear" w:color="auto" w:fill="auto"/>
            <w:vAlign w:val="center"/>
          </w:tcPr>
          <w:p w14:paraId="511E8C85">
            <w:pPr>
              <w:widowControl/>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3500283.63 </w:t>
            </w:r>
          </w:p>
        </w:tc>
        <w:tc>
          <w:tcPr>
            <w:tcW w:w="1943" w:type="dxa"/>
            <w:tcBorders>
              <w:top w:val="nil"/>
              <w:left w:val="nil"/>
              <w:bottom w:val="single" w:color="auto" w:sz="4" w:space="0"/>
              <w:right w:val="single" w:color="auto" w:sz="4" w:space="0"/>
            </w:tcBorders>
            <w:shd w:val="clear" w:color="auto" w:fill="auto"/>
            <w:vAlign w:val="center"/>
          </w:tcPr>
          <w:p w14:paraId="1C01A44F">
            <w:pPr>
              <w:widowControl/>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411627.38 </w:t>
            </w:r>
          </w:p>
        </w:tc>
        <w:tc>
          <w:tcPr>
            <w:tcW w:w="1343" w:type="dxa"/>
            <w:vMerge w:val="continue"/>
            <w:tcBorders>
              <w:top w:val="nil"/>
              <w:left w:val="single" w:color="auto" w:sz="4" w:space="0"/>
              <w:bottom w:val="single" w:color="auto" w:sz="4" w:space="0"/>
              <w:right w:val="single" w:color="auto" w:sz="4" w:space="0"/>
            </w:tcBorders>
            <w:vAlign w:val="center"/>
          </w:tcPr>
          <w:p w14:paraId="060923F3">
            <w:pPr>
              <w:widowControl/>
              <w:spacing w:line="300" w:lineRule="exact"/>
              <w:jc w:val="left"/>
              <w:rPr>
                <w:rFonts w:hint="eastAsia" w:ascii="仿宋_GB2312" w:hAnsi="仿宋_GB2312" w:eastAsia="仿宋_GB2312" w:cs="仿宋_GB2312"/>
                <w:kern w:val="0"/>
                <w:sz w:val="24"/>
              </w:rPr>
            </w:pPr>
          </w:p>
        </w:tc>
      </w:tr>
      <w:tr w14:paraId="08368D2E">
        <w:tblPrEx>
          <w:tblCellMar>
            <w:top w:w="0" w:type="dxa"/>
            <w:left w:w="108" w:type="dxa"/>
            <w:bottom w:w="0" w:type="dxa"/>
            <w:right w:w="108" w:type="dxa"/>
          </w:tblCellMar>
        </w:tblPrEx>
        <w:trPr>
          <w:trHeight w:val="256" w:hRule="atLeast"/>
          <w:jc w:val="center"/>
        </w:trPr>
        <w:tc>
          <w:tcPr>
            <w:tcW w:w="1519" w:type="dxa"/>
            <w:vMerge w:val="continue"/>
            <w:tcBorders>
              <w:top w:val="nil"/>
              <w:left w:val="single" w:color="auto" w:sz="4" w:space="0"/>
              <w:bottom w:val="single" w:color="auto" w:sz="4" w:space="0"/>
              <w:right w:val="single" w:color="auto" w:sz="4" w:space="0"/>
            </w:tcBorders>
            <w:vAlign w:val="center"/>
          </w:tcPr>
          <w:p w14:paraId="5E0550C9">
            <w:pPr>
              <w:widowControl/>
              <w:spacing w:line="300" w:lineRule="exact"/>
              <w:jc w:val="left"/>
              <w:rPr>
                <w:rFonts w:hint="eastAsia" w:ascii="仿宋_GB2312" w:hAnsi="仿宋_GB2312" w:eastAsia="仿宋_GB2312" w:cs="仿宋_GB2312"/>
                <w:kern w:val="0"/>
                <w:sz w:val="24"/>
              </w:rPr>
            </w:pPr>
          </w:p>
        </w:tc>
        <w:tc>
          <w:tcPr>
            <w:tcW w:w="1024" w:type="dxa"/>
            <w:tcBorders>
              <w:top w:val="nil"/>
              <w:left w:val="nil"/>
              <w:bottom w:val="single" w:color="auto" w:sz="4" w:space="0"/>
              <w:right w:val="single" w:color="auto" w:sz="4" w:space="0"/>
            </w:tcBorders>
            <w:shd w:val="clear" w:color="auto" w:fill="auto"/>
            <w:vAlign w:val="center"/>
          </w:tcPr>
          <w:p w14:paraId="0CF91A18">
            <w:pPr>
              <w:widowControl/>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A3</w:t>
            </w:r>
          </w:p>
        </w:tc>
        <w:tc>
          <w:tcPr>
            <w:tcW w:w="2049" w:type="dxa"/>
            <w:tcBorders>
              <w:top w:val="nil"/>
              <w:left w:val="nil"/>
              <w:bottom w:val="single" w:color="auto" w:sz="4" w:space="0"/>
              <w:right w:val="single" w:color="auto" w:sz="4" w:space="0"/>
            </w:tcBorders>
            <w:shd w:val="clear" w:color="auto" w:fill="auto"/>
            <w:vAlign w:val="center"/>
          </w:tcPr>
          <w:p w14:paraId="4B6AD3D9">
            <w:pPr>
              <w:widowControl/>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3500206.20 </w:t>
            </w:r>
          </w:p>
        </w:tc>
        <w:tc>
          <w:tcPr>
            <w:tcW w:w="1943" w:type="dxa"/>
            <w:tcBorders>
              <w:top w:val="nil"/>
              <w:left w:val="nil"/>
              <w:bottom w:val="single" w:color="auto" w:sz="4" w:space="0"/>
              <w:right w:val="single" w:color="auto" w:sz="4" w:space="0"/>
            </w:tcBorders>
            <w:shd w:val="clear" w:color="auto" w:fill="auto"/>
            <w:vAlign w:val="center"/>
          </w:tcPr>
          <w:p w14:paraId="5C4E1076">
            <w:pPr>
              <w:widowControl/>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411812.90 </w:t>
            </w:r>
          </w:p>
        </w:tc>
        <w:tc>
          <w:tcPr>
            <w:tcW w:w="1343" w:type="dxa"/>
            <w:vMerge w:val="continue"/>
            <w:tcBorders>
              <w:top w:val="nil"/>
              <w:left w:val="single" w:color="auto" w:sz="4" w:space="0"/>
              <w:bottom w:val="single" w:color="auto" w:sz="4" w:space="0"/>
              <w:right w:val="single" w:color="auto" w:sz="4" w:space="0"/>
            </w:tcBorders>
            <w:vAlign w:val="center"/>
          </w:tcPr>
          <w:p w14:paraId="39DA5689">
            <w:pPr>
              <w:widowControl/>
              <w:spacing w:line="300" w:lineRule="exact"/>
              <w:jc w:val="left"/>
              <w:rPr>
                <w:rFonts w:hint="eastAsia" w:ascii="仿宋_GB2312" w:hAnsi="仿宋_GB2312" w:eastAsia="仿宋_GB2312" w:cs="仿宋_GB2312"/>
                <w:kern w:val="0"/>
                <w:sz w:val="24"/>
              </w:rPr>
            </w:pPr>
          </w:p>
        </w:tc>
      </w:tr>
      <w:tr w14:paraId="50F2B87C">
        <w:tblPrEx>
          <w:tblCellMar>
            <w:top w:w="0" w:type="dxa"/>
            <w:left w:w="108" w:type="dxa"/>
            <w:bottom w:w="0" w:type="dxa"/>
            <w:right w:w="108" w:type="dxa"/>
          </w:tblCellMar>
        </w:tblPrEx>
        <w:trPr>
          <w:trHeight w:val="256" w:hRule="atLeast"/>
          <w:jc w:val="center"/>
        </w:trPr>
        <w:tc>
          <w:tcPr>
            <w:tcW w:w="1519" w:type="dxa"/>
            <w:vMerge w:val="continue"/>
            <w:tcBorders>
              <w:top w:val="nil"/>
              <w:left w:val="single" w:color="auto" w:sz="4" w:space="0"/>
              <w:bottom w:val="single" w:color="auto" w:sz="4" w:space="0"/>
              <w:right w:val="single" w:color="auto" w:sz="4" w:space="0"/>
            </w:tcBorders>
            <w:vAlign w:val="center"/>
          </w:tcPr>
          <w:p w14:paraId="2FD2D529">
            <w:pPr>
              <w:widowControl/>
              <w:spacing w:line="300" w:lineRule="exact"/>
              <w:jc w:val="left"/>
              <w:rPr>
                <w:rFonts w:hint="eastAsia" w:ascii="仿宋_GB2312" w:hAnsi="仿宋_GB2312" w:eastAsia="仿宋_GB2312" w:cs="仿宋_GB2312"/>
                <w:kern w:val="0"/>
                <w:sz w:val="24"/>
              </w:rPr>
            </w:pPr>
          </w:p>
        </w:tc>
        <w:tc>
          <w:tcPr>
            <w:tcW w:w="1024" w:type="dxa"/>
            <w:tcBorders>
              <w:top w:val="nil"/>
              <w:left w:val="nil"/>
              <w:bottom w:val="single" w:color="auto" w:sz="4" w:space="0"/>
              <w:right w:val="single" w:color="auto" w:sz="4" w:space="0"/>
            </w:tcBorders>
            <w:shd w:val="clear" w:color="auto" w:fill="auto"/>
            <w:vAlign w:val="center"/>
          </w:tcPr>
          <w:p w14:paraId="46484941">
            <w:pPr>
              <w:widowControl/>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A4</w:t>
            </w:r>
          </w:p>
        </w:tc>
        <w:tc>
          <w:tcPr>
            <w:tcW w:w="2049" w:type="dxa"/>
            <w:tcBorders>
              <w:top w:val="nil"/>
              <w:left w:val="nil"/>
              <w:bottom w:val="single" w:color="auto" w:sz="4" w:space="0"/>
              <w:right w:val="single" w:color="auto" w:sz="4" w:space="0"/>
            </w:tcBorders>
            <w:shd w:val="clear" w:color="auto" w:fill="auto"/>
            <w:vAlign w:val="center"/>
          </w:tcPr>
          <w:p w14:paraId="5E2F27C4">
            <w:pPr>
              <w:widowControl/>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3500247.26 </w:t>
            </w:r>
          </w:p>
        </w:tc>
        <w:tc>
          <w:tcPr>
            <w:tcW w:w="1943" w:type="dxa"/>
            <w:tcBorders>
              <w:top w:val="nil"/>
              <w:left w:val="nil"/>
              <w:bottom w:val="single" w:color="auto" w:sz="4" w:space="0"/>
              <w:right w:val="single" w:color="auto" w:sz="4" w:space="0"/>
            </w:tcBorders>
            <w:shd w:val="clear" w:color="auto" w:fill="auto"/>
            <w:vAlign w:val="center"/>
          </w:tcPr>
          <w:p w14:paraId="52156C49">
            <w:pPr>
              <w:widowControl/>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412087.95 </w:t>
            </w:r>
          </w:p>
        </w:tc>
        <w:tc>
          <w:tcPr>
            <w:tcW w:w="1343" w:type="dxa"/>
            <w:vMerge w:val="continue"/>
            <w:tcBorders>
              <w:top w:val="nil"/>
              <w:left w:val="single" w:color="auto" w:sz="4" w:space="0"/>
              <w:bottom w:val="single" w:color="auto" w:sz="4" w:space="0"/>
              <w:right w:val="single" w:color="auto" w:sz="4" w:space="0"/>
            </w:tcBorders>
            <w:vAlign w:val="center"/>
          </w:tcPr>
          <w:p w14:paraId="1AE7FD72">
            <w:pPr>
              <w:widowControl/>
              <w:spacing w:line="300" w:lineRule="exact"/>
              <w:jc w:val="left"/>
              <w:rPr>
                <w:rFonts w:hint="eastAsia" w:ascii="仿宋_GB2312" w:hAnsi="仿宋_GB2312" w:eastAsia="仿宋_GB2312" w:cs="仿宋_GB2312"/>
                <w:kern w:val="0"/>
                <w:sz w:val="24"/>
              </w:rPr>
            </w:pPr>
          </w:p>
        </w:tc>
      </w:tr>
      <w:tr w14:paraId="2EA894FA">
        <w:tblPrEx>
          <w:tblCellMar>
            <w:top w:w="0" w:type="dxa"/>
            <w:left w:w="108" w:type="dxa"/>
            <w:bottom w:w="0" w:type="dxa"/>
            <w:right w:w="108" w:type="dxa"/>
          </w:tblCellMar>
        </w:tblPrEx>
        <w:trPr>
          <w:trHeight w:val="256" w:hRule="atLeast"/>
          <w:jc w:val="center"/>
        </w:trPr>
        <w:tc>
          <w:tcPr>
            <w:tcW w:w="1519" w:type="dxa"/>
            <w:vMerge w:val="continue"/>
            <w:tcBorders>
              <w:top w:val="nil"/>
              <w:left w:val="single" w:color="auto" w:sz="4" w:space="0"/>
              <w:bottom w:val="single" w:color="auto" w:sz="4" w:space="0"/>
              <w:right w:val="single" w:color="auto" w:sz="4" w:space="0"/>
            </w:tcBorders>
            <w:vAlign w:val="center"/>
          </w:tcPr>
          <w:p w14:paraId="0A9C3E1F">
            <w:pPr>
              <w:widowControl/>
              <w:spacing w:line="300" w:lineRule="exact"/>
              <w:jc w:val="left"/>
              <w:rPr>
                <w:rFonts w:hint="eastAsia" w:ascii="仿宋_GB2312" w:hAnsi="仿宋_GB2312" w:eastAsia="仿宋_GB2312" w:cs="仿宋_GB2312"/>
                <w:kern w:val="0"/>
                <w:sz w:val="24"/>
              </w:rPr>
            </w:pPr>
          </w:p>
        </w:tc>
        <w:tc>
          <w:tcPr>
            <w:tcW w:w="1024" w:type="dxa"/>
            <w:tcBorders>
              <w:top w:val="nil"/>
              <w:left w:val="nil"/>
              <w:bottom w:val="single" w:color="auto" w:sz="4" w:space="0"/>
              <w:right w:val="single" w:color="auto" w:sz="4" w:space="0"/>
            </w:tcBorders>
            <w:shd w:val="clear" w:color="auto" w:fill="auto"/>
            <w:vAlign w:val="center"/>
          </w:tcPr>
          <w:p w14:paraId="2707F345">
            <w:pPr>
              <w:widowControl/>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A5</w:t>
            </w:r>
          </w:p>
        </w:tc>
        <w:tc>
          <w:tcPr>
            <w:tcW w:w="2049" w:type="dxa"/>
            <w:tcBorders>
              <w:top w:val="nil"/>
              <w:left w:val="nil"/>
              <w:bottom w:val="single" w:color="auto" w:sz="4" w:space="0"/>
              <w:right w:val="single" w:color="auto" w:sz="4" w:space="0"/>
            </w:tcBorders>
            <w:shd w:val="clear" w:color="auto" w:fill="auto"/>
            <w:vAlign w:val="center"/>
          </w:tcPr>
          <w:p w14:paraId="770C66E5">
            <w:pPr>
              <w:widowControl/>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3500117.02 </w:t>
            </w:r>
          </w:p>
        </w:tc>
        <w:tc>
          <w:tcPr>
            <w:tcW w:w="1943" w:type="dxa"/>
            <w:tcBorders>
              <w:top w:val="nil"/>
              <w:left w:val="nil"/>
              <w:bottom w:val="single" w:color="auto" w:sz="4" w:space="0"/>
              <w:right w:val="single" w:color="auto" w:sz="4" w:space="0"/>
            </w:tcBorders>
            <w:shd w:val="clear" w:color="auto" w:fill="auto"/>
            <w:vAlign w:val="center"/>
          </w:tcPr>
          <w:p w14:paraId="31D44E50">
            <w:pPr>
              <w:widowControl/>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412106.95 </w:t>
            </w:r>
          </w:p>
        </w:tc>
        <w:tc>
          <w:tcPr>
            <w:tcW w:w="1343" w:type="dxa"/>
            <w:vMerge w:val="continue"/>
            <w:tcBorders>
              <w:top w:val="nil"/>
              <w:left w:val="single" w:color="auto" w:sz="4" w:space="0"/>
              <w:bottom w:val="single" w:color="auto" w:sz="4" w:space="0"/>
              <w:right w:val="single" w:color="auto" w:sz="4" w:space="0"/>
            </w:tcBorders>
            <w:vAlign w:val="center"/>
          </w:tcPr>
          <w:p w14:paraId="38CD14ED">
            <w:pPr>
              <w:widowControl/>
              <w:spacing w:line="300" w:lineRule="exact"/>
              <w:jc w:val="left"/>
              <w:rPr>
                <w:rFonts w:hint="eastAsia" w:ascii="仿宋_GB2312" w:hAnsi="仿宋_GB2312" w:eastAsia="仿宋_GB2312" w:cs="仿宋_GB2312"/>
                <w:kern w:val="0"/>
                <w:sz w:val="24"/>
              </w:rPr>
            </w:pPr>
          </w:p>
        </w:tc>
      </w:tr>
      <w:tr w14:paraId="60D147B9">
        <w:tblPrEx>
          <w:tblCellMar>
            <w:top w:w="0" w:type="dxa"/>
            <w:left w:w="108" w:type="dxa"/>
            <w:bottom w:w="0" w:type="dxa"/>
            <w:right w:w="108" w:type="dxa"/>
          </w:tblCellMar>
        </w:tblPrEx>
        <w:trPr>
          <w:trHeight w:val="256" w:hRule="atLeast"/>
          <w:jc w:val="center"/>
        </w:trPr>
        <w:tc>
          <w:tcPr>
            <w:tcW w:w="1519" w:type="dxa"/>
            <w:vMerge w:val="continue"/>
            <w:tcBorders>
              <w:top w:val="nil"/>
              <w:left w:val="single" w:color="auto" w:sz="4" w:space="0"/>
              <w:bottom w:val="single" w:color="auto" w:sz="4" w:space="0"/>
              <w:right w:val="single" w:color="auto" w:sz="4" w:space="0"/>
            </w:tcBorders>
            <w:vAlign w:val="center"/>
          </w:tcPr>
          <w:p w14:paraId="1467FC3C">
            <w:pPr>
              <w:widowControl/>
              <w:spacing w:line="300" w:lineRule="exact"/>
              <w:jc w:val="left"/>
              <w:rPr>
                <w:rFonts w:hint="eastAsia" w:ascii="仿宋_GB2312" w:hAnsi="仿宋_GB2312" w:eastAsia="仿宋_GB2312" w:cs="仿宋_GB2312"/>
                <w:kern w:val="0"/>
                <w:sz w:val="24"/>
              </w:rPr>
            </w:pPr>
          </w:p>
        </w:tc>
        <w:tc>
          <w:tcPr>
            <w:tcW w:w="1024" w:type="dxa"/>
            <w:tcBorders>
              <w:top w:val="nil"/>
              <w:left w:val="nil"/>
              <w:bottom w:val="single" w:color="auto" w:sz="4" w:space="0"/>
              <w:right w:val="single" w:color="auto" w:sz="4" w:space="0"/>
            </w:tcBorders>
            <w:shd w:val="clear" w:color="auto" w:fill="auto"/>
            <w:vAlign w:val="center"/>
          </w:tcPr>
          <w:p w14:paraId="74445339">
            <w:pPr>
              <w:widowControl/>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A6</w:t>
            </w:r>
          </w:p>
        </w:tc>
        <w:tc>
          <w:tcPr>
            <w:tcW w:w="2049" w:type="dxa"/>
            <w:tcBorders>
              <w:top w:val="nil"/>
              <w:left w:val="nil"/>
              <w:bottom w:val="single" w:color="auto" w:sz="4" w:space="0"/>
              <w:right w:val="single" w:color="auto" w:sz="4" w:space="0"/>
            </w:tcBorders>
            <w:shd w:val="clear" w:color="auto" w:fill="auto"/>
            <w:vAlign w:val="center"/>
          </w:tcPr>
          <w:p w14:paraId="7C39B235">
            <w:pPr>
              <w:widowControl/>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3499810.04 </w:t>
            </w:r>
          </w:p>
        </w:tc>
        <w:tc>
          <w:tcPr>
            <w:tcW w:w="1943" w:type="dxa"/>
            <w:tcBorders>
              <w:top w:val="nil"/>
              <w:left w:val="nil"/>
              <w:bottom w:val="single" w:color="auto" w:sz="4" w:space="0"/>
              <w:right w:val="single" w:color="auto" w:sz="4" w:space="0"/>
            </w:tcBorders>
            <w:shd w:val="clear" w:color="auto" w:fill="auto"/>
            <w:vAlign w:val="center"/>
          </w:tcPr>
          <w:p w14:paraId="4C7688E0">
            <w:pPr>
              <w:widowControl/>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412263.39 </w:t>
            </w:r>
          </w:p>
        </w:tc>
        <w:tc>
          <w:tcPr>
            <w:tcW w:w="1343" w:type="dxa"/>
            <w:vMerge w:val="continue"/>
            <w:tcBorders>
              <w:top w:val="nil"/>
              <w:left w:val="single" w:color="auto" w:sz="4" w:space="0"/>
              <w:bottom w:val="single" w:color="auto" w:sz="4" w:space="0"/>
              <w:right w:val="single" w:color="auto" w:sz="4" w:space="0"/>
            </w:tcBorders>
            <w:vAlign w:val="center"/>
          </w:tcPr>
          <w:p w14:paraId="7A6DC952">
            <w:pPr>
              <w:widowControl/>
              <w:spacing w:line="300" w:lineRule="exact"/>
              <w:jc w:val="left"/>
              <w:rPr>
                <w:rFonts w:hint="eastAsia" w:ascii="仿宋_GB2312" w:hAnsi="仿宋_GB2312" w:eastAsia="仿宋_GB2312" w:cs="仿宋_GB2312"/>
                <w:kern w:val="0"/>
                <w:sz w:val="24"/>
              </w:rPr>
            </w:pPr>
          </w:p>
        </w:tc>
      </w:tr>
      <w:tr w14:paraId="7E9E3FC5">
        <w:tblPrEx>
          <w:tblCellMar>
            <w:top w:w="0" w:type="dxa"/>
            <w:left w:w="108" w:type="dxa"/>
            <w:bottom w:w="0" w:type="dxa"/>
            <w:right w:w="108" w:type="dxa"/>
          </w:tblCellMar>
        </w:tblPrEx>
        <w:trPr>
          <w:trHeight w:val="256" w:hRule="atLeast"/>
          <w:jc w:val="center"/>
        </w:trPr>
        <w:tc>
          <w:tcPr>
            <w:tcW w:w="1519" w:type="dxa"/>
            <w:vMerge w:val="continue"/>
            <w:tcBorders>
              <w:top w:val="nil"/>
              <w:left w:val="single" w:color="auto" w:sz="4" w:space="0"/>
              <w:bottom w:val="single" w:color="auto" w:sz="4" w:space="0"/>
              <w:right w:val="single" w:color="auto" w:sz="4" w:space="0"/>
            </w:tcBorders>
            <w:vAlign w:val="center"/>
          </w:tcPr>
          <w:p w14:paraId="57B964A3">
            <w:pPr>
              <w:widowControl/>
              <w:spacing w:line="300" w:lineRule="exact"/>
              <w:jc w:val="left"/>
              <w:rPr>
                <w:rFonts w:hint="eastAsia" w:ascii="仿宋_GB2312" w:hAnsi="仿宋_GB2312" w:eastAsia="仿宋_GB2312" w:cs="仿宋_GB2312"/>
                <w:kern w:val="0"/>
                <w:sz w:val="24"/>
              </w:rPr>
            </w:pPr>
          </w:p>
        </w:tc>
        <w:tc>
          <w:tcPr>
            <w:tcW w:w="1024" w:type="dxa"/>
            <w:tcBorders>
              <w:top w:val="nil"/>
              <w:left w:val="nil"/>
              <w:bottom w:val="single" w:color="auto" w:sz="4" w:space="0"/>
              <w:right w:val="single" w:color="auto" w:sz="4" w:space="0"/>
            </w:tcBorders>
            <w:shd w:val="clear" w:color="auto" w:fill="auto"/>
            <w:vAlign w:val="center"/>
          </w:tcPr>
          <w:p w14:paraId="7E56B8A6">
            <w:pPr>
              <w:widowControl/>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A7</w:t>
            </w:r>
          </w:p>
        </w:tc>
        <w:tc>
          <w:tcPr>
            <w:tcW w:w="2049" w:type="dxa"/>
            <w:tcBorders>
              <w:top w:val="nil"/>
              <w:left w:val="nil"/>
              <w:bottom w:val="single" w:color="auto" w:sz="4" w:space="0"/>
              <w:right w:val="single" w:color="auto" w:sz="4" w:space="0"/>
            </w:tcBorders>
            <w:shd w:val="clear" w:color="auto" w:fill="auto"/>
            <w:vAlign w:val="center"/>
          </w:tcPr>
          <w:p w14:paraId="5FF6A6AC">
            <w:pPr>
              <w:widowControl/>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3499595.15 </w:t>
            </w:r>
          </w:p>
        </w:tc>
        <w:tc>
          <w:tcPr>
            <w:tcW w:w="1943" w:type="dxa"/>
            <w:tcBorders>
              <w:top w:val="nil"/>
              <w:left w:val="nil"/>
              <w:bottom w:val="single" w:color="auto" w:sz="4" w:space="0"/>
              <w:right w:val="single" w:color="auto" w:sz="4" w:space="0"/>
            </w:tcBorders>
            <w:shd w:val="clear" w:color="auto" w:fill="auto"/>
            <w:vAlign w:val="center"/>
          </w:tcPr>
          <w:p w14:paraId="146503C2">
            <w:pPr>
              <w:widowControl/>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412260.68 </w:t>
            </w:r>
          </w:p>
        </w:tc>
        <w:tc>
          <w:tcPr>
            <w:tcW w:w="1343" w:type="dxa"/>
            <w:vMerge w:val="continue"/>
            <w:tcBorders>
              <w:top w:val="nil"/>
              <w:left w:val="single" w:color="auto" w:sz="4" w:space="0"/>
              <w:bottom w:val="single" w:color="auto" w:sz="4" w:space="0"/>
              <w:right w:val="single" w:color="auto" w:sz="4" w:space="0"/>
            </w:tcBorders>
            <w:vAlign w:val="center"/>
          </w:tcPr>
          <w:p w14:paraId="024DD2D7">
            <w:pPr>
              <w:widowControl/>
              <w:spacing w:line="300" w:lineRule="exact"/>
              <w:jc w:val="left"/>
              <w:rPr>
                <w:rFonts w:hint="eastAsia" w:ascii="仿宋_GB2312" w:hAnsi="仿宋_GB2312" w:eastAsia="仿宋_GB2312" w:cs="仿宋_GB2312"/>
                <w:kern w:val="0"/>
                <w:sz w:val="24"/>
              </w:rPr>
            </w:pPr>
          </w:p>
        </w:tc>
      </w:tr>
      <w:tr w14:paraId="03C18675">
        <w:tblPrEx>
          <w:tblCellMar>
            <w:top w:w="0" w:type="dxa"/>
            <w:left w:w="108" w:type="dxa"/>
            <w:bottom w:w="0" w:type="dxa"/>
            <w:right w:w="108" w:type="dxa"/>
          </w:tblCellMar>
        </w:tblPrEx>
        <w:trPr>
          <w:trHeight w:val="256" w:hRule="atLeast"/>
          <w:jc w:val="center"/>
        </w:trPr>
        <w:tc>
          <w:tcPr>
            <w:tcW w:w="1519" w:type="dxa"/>
            <w:vMerge w:val="continue"/>
            <w:tcBorders>
              <w:top w:val="nil"/>
              <w:left w:val="single" w:color="auto" w:sz="4" w:space="0"/>
              <w:bottom w:val="single" w:color="auto" w:sz="4" w:space="0"/>
              <w:right w:val="single" w:color="auto" w:sz="4" w:space="0"/>
            </w:tcBorders>
            <w:vAlign w:val="center"/>
          </w:tcPr>
          <w:p w14:paraId="18015538">
            <w:pPr>
              <w:widowControl/>
              <w:spacing w:line="300" w:lineRule="exact"/>
              <w:jc w:val="left"/>
              <w:rPr>
                <w:rFonts w:hint="eastAsia" w:ascii="仿宋_GB2312" w:hAnsi="仿宋_GB2312" w:eastAsia="仿宋_GB2312" w:cs="仿宋_GB2312"/>
                <w:kern w:val="0"/>
                <w:sz w:val="24"/>
              </w:rPr>
            </w:pPr>
          </w:p>
        </w:tc>
        <w:tc>
          <w:tcPr>
            <w:tcW w:w="1024" w:type="dxa"/>
            <w:tcBorders>
              <w:top w:val="nil"/>
              <w:left w:val="nil"/>
              <w:bottom w:val="single" w:color="auto" w:sz="4" w:space="0"/>
              <w:right w:val="single" w:color="auto" w:sz="4" w:space="0"/>
            </w:tcBorders>
            <w:shd w:val="clear" w:color="auto" w:fill="auto"/>
            <w:vAlign w:val="center"/>
          </w:tcPr>
          <w:p w14:paraId="062EF813">
            <w:pPr>
              <w:widowControl/>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A8</w:t>
            </w:r>
          </w:p>
        </w:tc>
        <w:tc>
          <w:tcPr>
            <w:tcW w:w="2049" w:type="dxa"/>
            <w:tcBorders>
              <w:top w:val="nil"/>
              <w:left w:val="nil"/>
              <w:bottom w:val="single" w:color="auto" w:sz="4" w:space="0"/>
              <w:right w:val="single" w:color="auto" w:sz="4" w:space="0"/>
            </w:tcBorders>
            <w:shd w:val="clear" w:color="auto" w:fill="auto"/>
            <w:vAlign w:val="center"/>
          </w:tcPr>
          <w:p w14:paraId="52EFA341">
            <w:pPr>
              <w:widowControl/>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3499415.89 </w:t>
            </w:r>
          </w:p>
        </w:tc>
        <w:tc>
          <w:tcPr>
            <w:tcW w:w="1943" w:type="dxa"/>
            <w:tcBorders>
              <w:top w:val="nil"/>
              <w:left w:val="nil"/>
              <w:bottom w:val="single" w:color="auto" w:sz="4" w:space="0"/>
              <w:right w:val="single" w:color="auto" w:sz="4" w:space="0"/>
            </w:tcBorders>
            <w:shd w:val="clear" w:color="auto" w:fill="auto"/>
            <w:vAlign w:val="center"/>
          </w:tcPr>
          <w:p w14:paraId="4E56D0D9">
            <w:pPr>
              <w:widowControl/>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411718.45 </w:t>
            </w:r>
          </w:p>
        </w:tc>
        <w:tc>
          <w:tcPr>
            <w:tcW w:w="1343" w:type="dxa"/>
            <w:vMerge w:val="continue"/>
            <w:tcBorders>
              <w:top w:val="nil"/>
              <w:left w:val="single" w:color="auto" w:sz="4" w:space="0"/>
              <w:bottom w:val="single" w:color="auto" w:sz="4" w:space="0"/>
              <w:right w:val="single" w:color="auto" w:sz="4" w:space="0"/>
            </w:tcBorders>
            <w:vAlign w:val="center"/>
          </w:tcPr>
          <w:p w14:paraId="739705AC">
            <w:pPr>
              <w:widowControl/>
              <w:spacing w:line="300" w:lineRule="exact"/>
              <w:jc w:val="left"/>
              <w:rPr>
                <w:rFonts w:hint="eastAsia" w:ascii="仿宋_GB2312" w:hAnsi="仿宋_GB2312" w:eastAsia="仿宋_GB2312" w:cs="仿宋_GB2312"/>
                <w:kern w:val="0"/>
                <w:sz w:val="24"/>
              </w:rPr>
            </w:pPr>
          </w:p>
        </w:tc>
      </w:tr>
      <w:tr w14:paraId="172B77E4">
        <w:tblPrEx>
          <w:tblCellMar>
            <w:top w:w="0" w:type="dxa"/>
            <w:left w:w="108" w:type="dxa"/>
            <w:bottom w:w="0" w:type="dxa"/>
            <w:right w:w="108" w:type="dxa"/>
          </w:tblCellMar>
        </w:tblPrEx>
        <w:trPr>
          <w:trHeight w:val="256" w:hRule="atLeast"/>
          <w:jc w:val="center"/>
        </w:trPr>
        <w:tc>
          <w:tcPr>
            <w:tcW w:w="1519" w:type="dxa"/>
            <w:vMerge w:val="continue"/>
            <w:tcBorders>
              <w:top w:val="nil"/>
              <w:left w:val="single" w:color="auto" w:sz="4" w:space="0"/>
              <w:bottom w:val="single" w:color="auto" w:sz="4" w:space="0"/>
              <w:right w:val="single" w:color="auto" w:sz="4" w:space="0"/>
            </w:tcBorders>
            <w:vAlign w:val="center"/>
          </w:tcPr>
          <w:p w14:paraId="324FEA6E">
            <w:pPr>
              <w:widowControl/>
              <w:spacing w:line="300" w:lineRule="exact"/>
              <w:jc w:val="left"/>
              <w:rPr>
                <w:rFonts w:hint="eastAsia" w:ascii="仿宋_GB2312" w:hAnsi="仿宋_GB2312" w:eastAsia="仿宋_GB2312" w:cs="仿宋_GB2312"/>
                <w:kern w:val="0"/>
                <w:sz w:val="24"/>
              </w:rPr>
            </w:pPr>
          </w:p>
        </w:tc>
        <w:tc>
          <w:tcPr>
            <w:tcW w:w="1024" w:type="dxa"/>
            <w:tcBorders>
              <w:top w:val="nil"/>
              <w:left w:val="nil"/>
              <w:bottom w:val="single" w:color="auto" w:sz="4" w:space="0"/>
              <w:right w:val="single" w:color="auto" w:sz="4" w:space="0"/>
            </w:tcBorders>
            <w:shd w:val="clear" w:color="auto" w:fill="auto"/>
            <w:vAlign w:val="center"/>
          </w:tcPr>
          <w:p w14:paraId="3EE15314">
            <w:pPr>
              <w:widowControl/>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A9</w:t>
            </w:r>
          </w:p>
        </w:tc>
        <w:tc>
          <w:tcPr>
            <w:tcW w:w="2049" w:type="dxa"/>
            <w:tcBorders>
              <w:top w:val="nil"/>
              <w:left w:val="nil"/>
              <w:bottom w:val="single" w:color="auto" w:sz="4" w:space="0"/>
              <w:right w:val="single" w:color="auto" w:sz="4" w:space="0"/>
            </w:tcBorders>
            <w:shd w:val="clear" w:color="auto" w:fill="auto"/>
            <w:vAlign w:val="center"/>
          </w:tcPr>
          <w:p w14:paraId="653D0D4A">
            <w:pPr>
              <w:widowControl/>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3499485.08 </w:t>
            </w:r>
          </w:p>
        </w:tc>
        <w:tc>
          <w:tcPr>
            <w:tcW w:w="1943" w:type="dxa"/>
            <w:tcBorders>
              <w:top w:val="nil"/>
              <w:left w:val="nil"/>
              <w:bottom w:val="single" w:color="auto" w:sz="4" w:space="0"/>
              <w:right w:val="single" w:color="auto" w:sz="4" w:space="0"/>
            </w:tcBorders>
            <w:shd w:val="clear" w:color="auto" w:fill="auto"/>
            <w:vAlign w:val="center"/>
          </w:tcPr>
          <w:p w14:paraId="7233C6B7">
            <w:pPr>
              <w:widowControl/>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411490.52 </w:t>
            </w:r>
          </w:p>
        </w:tc>
        <w:tc>
          <w:tcPr>
            <w:tcW w:w="1343" w:type="dxa"/>
            <w:vMerge w:val="continue"/>
            <w:tcBorders>
              <w:top w:val="nil"/>
              <w:left w:val="single" w:color="auto" w:sz="4" w:space="0"/>
              <w:bottom w:val="single" w:color="auto" w:sz="4" w:space="0"/>
              <w:right w:val="single" w:color="auto" w:sz="4" w:space="0"/>
            </w:tcBorders>
            <w:vAlign w:val="center"/>
          </w:tcPr>
          <w:p w14:paraId="475B5DD4">
            <w:pPr>
              <w:widowControl/>
              <w:spacing w:line="300" w:lineRule="exact"/>
              <w:jc w:val="left"/>
              <w:rPr>
                <w:rFonts w:hint="eastAsia" w:ascii="仿宋_GB2312" w:hAnsi="仿宋_GB2312" w:eastAsia="仿宋_GB2312" w:cs="仿宋_GB2312"/>
                <w:kern w:val="0"/>
                <w:sz w:val="24"/>
              </w:rPr>
            </w:pPr>
          </w:p>
        </w:tc>
      </w:tr>
      <w:tr w14:paraId="12DE0DF8">
        <w:tblPrEx>
          <w:tblCellMar>
            <w:top w:w="0" w:type="dxa"/>
            <w:left w:w="108" w:type="dxa"/>
            <w:bottom w:w="0" w:type="dxa"/>
            <w:right w:w="108" w:type="dxa"/>
          </w:tblCellMar>
        </w:tblPrEx>
        <w:trPr>
          <w:trHeight w:val="256" w:hRule="atLeast"/>
          <w:jc w:val="center"/>
        </w:trPr>
        <w:tc>
          <w:tcPr>
            <w:tcW w:w="1519" w:type="dxa"/>
            <w:vMerge w:val="continue"/>
            <w:tcBorders>
              <w:top w:val="nil"/>
              <w:left w:val="single" w:color="auto" w:sz="4" w:space="0"/>
              <w:bottom w:val="single" w:color="auto" w:sz="4" w:space="0"/>
              <w:right w:val="single" w:color="auto" w:sz="4" w:space="0"/>
            </w:tcBorders>
            <w:vAlign w:val="center"/>
          </w:tcPr>
          <w:p w14:paraId="79A3328D">
            <w:pPr>
              <w:widowControl/>
              <w:spacing w:line="300" w:lineRule="exact"/>
              <w:jc w:val="left"/>
              <w:rPr>
                <w:rFonts w:hint="eastAsia" w:ascii="仿宋_GB2312" w:hAnsi="仿宋_GB2312" w:eastAsia="仿宋_GB2312" w:cs="仿宋_GB2312"/>
                <w:kern w:val="0"/>
                <w:sz w:val="24"/>
              </w:rPr>
            </w:pPr>
          </w:p>
        </w:tc>
        <w:tc>
          <w:tcPr>
            <w:tcW w:w="1024" w:type="dxa"/>
            <w:tcBorders>
              <w:top w:val="nil"/>
              <w:left w:val="nil"/>
              <w:bottom w:val="single" w:color="auto" w:sz="4" w:space="0"/>
              <w:right w:val="single" w:color="auto" w:sz="4" w:space="0"/>
            </w:tcBorders>
            <w:shd w:val="clear" w:color="auto" w:fill="auto"/>
            <w:vAlign w:val="center"/>
          </w:tcPr>
          <w:p w14:paraId="04D74B6E">
            <w:pPr>
              <w:widowControl/>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A10</w:t>
            </w:r>
          </w:p>
        </w:tc>
        <w:tc>
          <w:tcPr>
            <w:tcW w:w="2049" w:type="dxa"/>
            <w:tcBorders>
              <w:top w:val="nil"/>
              <w:left w:val="nil"/>
              <w:bottom w:val="single" w:color="auto" w:sz="4" w:space="0"/>
              <w:right w:val="single" w:color="auto" w:sz="4" w:space="0"/>
            </w:tcBorders>
            <w:shd w:val="clear" w:color="auto" w:fill="auto"/>
            <w:vAlign w:val="center"/>
          </w:tcPr>
          <w:p w14:paraId="52756658">
            <w:pPr>
              <w:widowControl/>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3499893.43 </w:t>
            </w:r>
          </w:p>
        </w:tc>
        <w:tc>
          <w:tcPr>
            <w:tcW w:w="1943" w:type="dxa"/>
            <w:tcBorders>
              <w:top w:val="nil"/>
              <w:left w:val="nil"/>
              <w:bottom w:val="single" w:color="auto" w:sz="4" w:space="0"/>
              <w:right w:val="single" w:color="auto" w:sz="4" w:space="0"/>
            </w:tcBorders>
            <w:shd w:val="clear" w:color="auto" w:fill="auto"/>
            <w:vAlign w:val="center"/>
          </w:tcPr>
          <w:p w14:paraId="7CE41E53">
            <w:pPr>
              <w:widowControl/>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411517.62 </w:t>
            </w:r>
          </w:p>
        </w:tc>
        <w:tc>
          <w:tcPr>
            <w:tcW w:w="1343" w:type="dxa"/>
            <w:vMerge w:val="continue"/>
            <w:tcBorders>
              <w:top w:val="nil"/>
              <w:left w:val="single" w:color="auto" w:sz="4" w:space="0"/>
              <w:bottom w:val="single" w:color="auto" w:sz="4" w:space="0"/>
              <w:right w:val="single" w:color="auto" w:sz="4" w:space="0"/>
            </w:tcBorders>
            <w:vAlign w:val="center"/>
          </w:tcPr>
          <w:p w14:paraId="566C469E">
            <w:pPr>
              <w:widowControl/>
              <w:spacing w:line="300" w:lineRule="exact"/>
              <w:jc w:val="left"/>
              <w:rPr>
                <w:rFonts w:hint="eastAsia" w:ascii="仿宋_GB2312" w:hAnsi="仿宋_GB2312" w:eastAsia="仿宋_GB2312" w:cs="仿宋_GB2312"/>
                <w:kern w:val="0"/>
                <w:sz w:val="24"/>
              </w:rPr>
            </w:pPr>
          </w:p>
        </w:tc>
      </w:tr>
      <w:tr w14:paraId="59C110C7">
        <w:tblPrEx>
          <w:tblCellMar>
            <w:top w:w="0" w:type="dxa"/>
            <w:left w:w="108" w:type="dxa"/>
            <w:bottom w:w="0" w:type="dxa"/>
            <w:right w:w="108" w:type="dxa"/>
          </w:tblCellMar>
        </w:tblPrEx>
        <w:trPr>
          <w:trHeight w:val="511" w:hRule="atLeast"/>
          <w:jc w:val="center"/>
        </w:trPr>
        <w:tc>
          <w:tcPr>
            <w:tcW w:w="1519" w:type="dxa"/>
            <w:tcBorders>
              <w:top w:val="nil"/>
              <w:left w:val="single" w:color="auto" w:sz="4" w:space="0"/>
              <w:bottom w:val="single" w:color="auto" w:sz="4" w:space="0"/>
              <w:right w:val="single" w:color="auto" w:sz="4" w:space="0"/>
            </w:tcBorders>
            <w:shd w:val="clear" w:color="auto" w:fill="auto"/>
            <w:vAlign w:val="center"/>
          </w:tcPr>
          <w:p w14:paraId="6BCA8C27">
            <w:pPr>
              <w:widowControl/>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勘查标高</w:t>
            </w:r>
          </w:p>
        </w:tc>
        <w:tc>
          <w:tcPr>
            <w:tcW w:w="6359" w:type="dxa"/>
            <w:gridSpan w:val="4"/>
            <w:tcBorders>
              <w:top w:val="single" w:color="auto" w:sz="4" w:space="0"/>
              <w:left w:val="nil"/>
              <w:bottom w:val="single" w:color="auto" w:sz="4" w:space="0"/>
              <w:right w:val="single" w:color="auto" w:sz="4" w:space="0"/>
            </w:tcBorders>
            <w:shd w:val="clear" w:color="auto" w:fill="auto"/>
            <w:vAlign w:val="center"/>
          </w:tcPr>
          <w:p w14:paraId="546FA2B0">
            <w:pPr>
              <w:widowControl/>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自+238米至+115米</w:t>
            </w:r>
          </w:p>
        </w:tc>
      </w:tr>
    </w:tbl>
    <w:p w14:paraId="5EAD9023">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出让安徽省六安市裕安区刘家大冲外围整合区枫杨树岭建筑用片麻岩矿矿石资源储量1759.70万立方米（4615.12万吨）；其中，Ⅰ号矿体建筑石料用二云石英片岩矿矿石资源储量1641.94万立方米（4301.88万吨），平均抗压强度80.97Mpa；控制资源储量989.54万立方米（2592.59万吨），平均抗压强度80.97Mpa，占全矿床资源储量的56.23%，推断资源储量652.4万立方米（1709.29万吨）,平均抗压强度78.33Mpa。</w:t>
      </w:r>
    </w:p>
    <w:p w14:paraId="437F737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Ⅱ号矿体建筑石料用流纹质角砾凝灰岩矿石资源储量117.76万立方米（313.24万吨），全为推断资源储量，平均抗压强度49.89Mpa。</w:t>
      </w:r>
    </w:p>
    <w:p w14:paraId="0B7E8E61">
      <w:pPr>
        <w:spacing w:line="56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矿区范围内全矿床风化层（剥离物）体积365.17万立方米（807.03万吨）一并出让。</w:t>
      </w:r>
    </w:p>
    <w:p w14:paraId="1128DE68">
      <w:pPr>
        <w:spacing w:line="56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开采标高：+238～+145m标高。</w:t>
      </w:r>
    </w:p>
    <w:p w14:paraId="67E8F3FA">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三、地质勘查工作</w:t>
      </w:r>
    </w:p>
    <w:p w14:paraId="6EE4A080">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安徽省地质勘查局 313 地质队为“安徽省六安市裕安区刘家大冲外围整合区枫杨树岭建筑用片麻岩矿详查项目”承担单位，在充分收集，利用区内以往资料的基础上，对工作区进行了地形测量、水文地质测量、地质测量、勘探线地形地质剖面测量、槽探、钻探、样品采集及分析测试等工作。</w:t>
      </w:r>
    </w:p>
    <w:p w14:paraId="53EE30C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工作量有1：2000地形测量2.6平方千米；1：2000地质测量0.65平方千米；1:2000水文地质测量1.0平方千米；钻探工作量完成734.7米/10孔；抗压强度样19组，硫酸盐及硫化物样8件，坚固性、压碎指标、碱活性样各2组，小体重样70件，针片状颗粒含量2组，加工技术性能2组。</w:t>
      </w:r>
    </w:p>
    <w:p w14:paraId="73D334A9">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截止2024年4月累计查明总资源储量4615.12万吨；剥离物（坡积物+回填土石+风化岩石）总方量约457.6万㎡，其中：坡积物方量63.47万m2，回填方量28.96万㎡，全矿床风化层体积365.17万立方米（807.03万吨）。</w:t>
      </w:r>
    </w:p>
    <w:p w14:paraId="089831D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本矿床的剥采比为0.3:1。</w:t>
      </w:r>
    </w:p>
    <w:p w14:paraId="51BC645C">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四、矿体及矿石特征</w:t>
      </w:r>
    </w:p>
    <w:p w14:paraId="43630F2A">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（一）矿体（层）特征</w:t>
      </w:r>
    </w:p>
    <w:p w14:paraId="4A498DC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本次详查的</w:t>
      </w:r>
      <w:bookmarkStart w:id="16" w:name="_Hlk155951025"/>
      <w:r>
        <w:rPr>
          <w:rFonts w:hint="eastAsia" w:ascii="仿宋_GB2312" w:hAnsi="仿宋_GB2312" w:eastAsia="仿宋_GB2312" w:cs="仿宋_GB2312"/>
          <w:sz w:val="32"/>
          <w:szCs w:val="32"/>
        </w:rPr>
        <w:t>建筑用石料矿赋存于佛子岭岩群诸佛庵岩组(ZDzf)地层下段和侏罗系上统白云庵岩组（J3b）火山碎屑岩地层中段，矿石类型有二云石英片岩、流纹质角砾凝灰岩。</w:t>
      </w:r>
      <w:bookmarkEnd w:id="16"/>
    </w:p>
    <w:p w14:paraId="02D01A9B">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1、矿体数量及分布</w:t>
      </w:r>
    </w:p>
    <w:p w14:paraId="04995898">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勘查区有二云石英片岩矿、</w:t>
      </w:r>
      <w:bookmarkStart w:id="17" w:name="_Hlk155710634"/>
      <w:r>
        <w:rPr>
          <w:rFonts w:hint="eastAsia" w:ascii="仿宋_GB2312" w:hAnsi="仿宋_GB2312" w:eastAsia="仿宋_GB2312" w:cs="仿宋_GB2312"/>
          <w:sz w:val="32"/>
          <w:szCs w:val="32"/>
        </w:rPr>
        <w:t>流纹质</w:t>
      </w:r>
      <w:bookmarkEnd w:id="17"/>
      <w:r>
        <w:rPr>
          <w:rFonts w:hint="eastAsia" w:ascii="仿宋_GB2312" w:hAnsi="仿宋_GB2312" w:eastAsia="仿宋_GB2312" w:cs="仿宋_GB2312"/>
          <w:sz w:val="32"/>
          <w:szCs w:val="32"/>
        </w:rPr>
        <w:t>角砾凝灰岩矿2个矿体，其中二云石英片岩为Ⅰ号矿体，流纹质角砾凝灰岩为Ⅱ号矿体。</w:t>
      </w:r>
    </w:p>
    <w:p w14:paraId="09E8801D">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Ⅰ号矿体赋存于佛子岭岩群诸佛庵岩组(ZDzf)地层下段，</w:t>
      </w:r>
      <w:bookmarkStart w:id="18" w:name="_Hlk155710940"/>
      <w:bookmarkStart w:id="19" w:name="_Hlk156121053"/>
      <w:r>
        <w:rPr>
          <w:rFonts w:hint="eastAsia" w:ascii="仿宋_GB2312" w:hAnsi="仿宋_GB2312" w:eastAsia="仿宋_GB2312" w:cs="仿宋_GB2312"/>
          <w:sz w:val="32"/>
          <w:szCs w:val="32"/>
        </w:rPr>
        <w:t>赋存标高211.9米至115.00米</w:t>
      </w:r>
      <w:bookmarkEnd w:id="18"/>
      <w:r>
        <w:rPr>
          <w:rFonts w:hint="eastAsia" w:ascii="仿宋_GB2312" w:hAnsi="仿宋_GB2312" w:eastAsia="仿宋_GB2312" w:cs="仿宋_GB2312"/>
          <w:sz w:val="32"/>
          <w:szCs w:val="32"/>
        </w:rPr>
        <w:t>，矿体分布范围受变质岩岩性控制，矿体呈层状、似层状产出，二云石英片岩分布于勘查区大部，出露面积0.4623平方千米。</w:t>
      </w:r>
    </w:p>
    <w:p w14:paraId="3787882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Ⅱ号矿体赋存于侏罗系上统白云庵岩组（J3b）火山碎屑岩地层中段，Ⅱ号矿体赋存标高238米至130.80米。</w:t>
      </w:r>
      <w:bookmarkEnd w:id="19"/>
      <w:r>
        <w:rPr>
          <w:rFonts w:hint="eastAsia" w:ascii="仿宋_GB2312" w:hAnsi="仿宋_GB2312" w:eastAsia="仿宋_GB2312" w:cs="仿宋_GB2312"/>
          <w:sz w:val="32"/>
          <w:szCs w:val="32"/>
        </w:rPr>
        <w:t>矿体分布范围受火山岩碎屑岩性控制，矿体呈层状、似层状产出，流纹质角砾凝灰岩矿分布于勘查区西北部和中西部，出露面积约0.0606平方千米。</w:t>
      </w:r>
    </w:p>
    <w:p w14:paraId="65802B5F">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每个矿体均为一层，矿体之间的相对关系为，Ⅱ号矿体流纹质角砾凝灰岩矿位于上层，覆盖于Ⅰ号矿体</w:t>
      </w:r>
      <w:bookmarkStart w:id="20" w:name="_Hlk155711447"/>
      <w:r>
        <w:rPr>
          <w:rFonts w:hint="eastAsia" w:ascii="仿宋_GB2312" w:hAnsi="仿宋_GB2312" w:eastAsia="仿宋_GB2312" w:cs="仿宋_GB2312"/>
          <w:sz w:val="32"/>
          <w:szCs w:val="32"/>
        </w:rPr>
        <w:t>二云</w:t>
      </w:r>
      <w:bookmarkEnd w:id="20"/>
      <w:r>
        <w:rPr>
          <w:rFonts w:hint="eastAsia" w:ascii="仿宋_GB2312" w:hAnsi="仿宋_GB2312" w:eastAsia="仿宋_GB2312" w:cs="仿宋_GB2312"/>
          <w:sz w:val="32"/>
          <w:szCs w:val="32"/>
        </w:rPr>
        <w:t>石英片岩矿之上。</w:t>
      </w:r>
    </w:p>
    <w:p w14:paraId="010CCC95">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2、矿体规模、形态及产状</w:t>
      </w:r>
    </w:p>
    <w:p w14:paraId="63112746">
      <w:pPr>
        <w:spacing w:line="560" w:lineRule="exact"/>
        <w:ind w:firstLine="640" w:firstLineChars="200"/>
        <w:rPr>
          <w:rFonts w:hint="eastAsia" w:ascii="仿宋_GB2312" w:hAnsi="仿宋_GB2312" w:eastAsia="仿宋_GB2312" w:cs="仿宋_GB2312"/>
          <w:sz w:val="32"/>
          <w:szCs w:val="32"/>
        </w:rPr>
      </w:pPr>
      <w:bookmarkStart w:id="21" w:name="_Hlk155950945"/>
      <w:r>
        <w:rPr>
          <w:rFonts w:hint="eastAsia" w:ascii="仿宋_GB2312" w:hAnsi="仿宋_GB2312" w:eastAsia="仿宋_GB2312" w:cs="仿宋_GB2312"/>
          <w:sz w:val="32"/>
          <w:szCs w:val="32"/>
        </w:rPr>
        <w:t>资源储量估算范围内矿体呈层状、似层状产出，矿体呈南北向分布，南北长约846米，东西宽约800米。</w:t>
      </w:r>
    </w:p>
    <w:p w14:paraId="241C9CA6">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其中：Ⅰ号矿体（二云石英片岩）呈南北向向不规则状展布，自北向南贯穿勘查区，长约827米，宽约800米，最大厚度约96.9米，赋存标高115.0—211.9米；片理倾向南东，倾角10-30°。</w:t>
      </w:r>
    </w:p>
    <w:p w14:paraId="78B240AD">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Ⅱ号矿体（流纹质角砾凝灰岩）呈不规则状展布，南北长约108.0-435.0米，东西宽约178.0米—199.0米，平均宽度598米，赋存标高130.80—238.0米；层理倾向北西，倾角10-20°。</w:t>
      </w:r>
    </w:p>
    <w:bookmarkEnd w:id="21"/>
    <w:p w14:paraId="69682BC6">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3、矿体品级变化特征</w:t>
      </w:r>
    </w:p>
    <w:p w14:paraId="5C643FB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矿石品级变化主要受风化程度及岩石破碎程度的影响。岩石由地表垂直向下，风化程度逐渐减弱，趋于新鲜基岩，越往深处岩石的抗压能力也随之增大，矿石质量也相对较好，矿石品级有所提高。另外，构造破碎对矿石质量也有较大影响，勘查区位于金寨断裂北侧4.5千米处。受构造破碎带的影响，矿区内小型断层及裂隙较发育，宽度10cm至2m不等，对矿体造成不同程度的破坏，使岩石抗压能力大幅度下降，因此构造发育处矿石品位及品级降低。</w:t>
      </w:r>
    </w:p>
    <w:p w14:paraId="0CEE3CAF">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4、剥离层厚度及变化特征</w:t>
      </w:r>
    </w:p>
    <w:p w14:paraId="2A9AC53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源储量估算区内剥离层厚度调查主要采取钻探揭露为主要手段，根据调查结果，剥离层的厚度变化特征为，在估算范围内南部2线厚度最大，最大值为14.5米最小值为9.5，平均值为11.83；其中北部的3线最大值为12.5米，最小值为9.5米，平均厚度11米；0线最大值8.5米，最小值5.5米，平均厚度7.0米；1线最大值为13.5米最小值为13，平均值为13.25。估算区剥离层总平均厚度为10.89米，采坑内。资源储量估算剖面图中剥离层厚度根据钻孔实际控制深度勾绘。剥离层厚度统计结果见表2。</w:t>
      </w:r>
    </w:p>
    <w:p w14:paraId="0E8BA472">
      <w:pPr>
        <w:spacing w:line="56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剥离层厚度统计表        表2</w:t>
      </w:r>
    </w:p>
    <w:tbl>
      <w:tblPr>
        <w:tblStyle w:val="5"/>
        <w:tblW w:w="8119" w:type="dxa"/>
        <w:jc w:val="center"/>
        <w:tblLayout w:type="fixed"/>
        <w:tblCellMar>
          <w:top w:w="0" w:type="dxa"/>
          <w:left w:w="108" w:type="dxa"/>
          <w:bottom w:w="0" w:type="dxa"/>
          <w:right w:w="108" w:type="dxa"/>
        </w:tblCellMar>
      </w:tblPr>
      <w:tblGrid>
        <w:gridCol w:w="1541"/>
        <w:gridCol w:w="1744"/>
        <w:gridCol w:w="1715"/>
        <w:gridCol w:w="1820"/>
        <w:gridCol w:w="1299"/>
      </w:tblGrid>
      <w:tr w14:paraId="6E2C4389">
        <w:tblPrEx>
          <w:tblCellMar>
            <w:top w:w="0" w:type="dxa"/>
            <w:left w:w="108" w:type="dxa"/>
            <w:bottom w:w="0" w:type="dxa"/>
            <w:right w:w="108" w:type="dxa"/>
          </w:tblCellMar>
        </w:tblPrEx>
        <w:trPr>
          <w:trHeight w:val="285" w:hRule="atLeast"/>
          <w:jc w:val="center"/>
        </w:trPr>
        <w:tc>
          <w:tcPr>
            <w:tcW w:w="15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E30735F">
            <w:pPr>
              <w:widowControl/>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钻孔编号</w:t>
            </w:r>
          </w:p>
        </w:tc>
        <w:tc>
          <w:tcPr>
            <w:tcW w:w="3459" w:type="dxa"/>
            <w:gridSpan w:val="2"/>
            <w:tcBorders>
              <w:top w:val="single" w:color="auto" w:sz="4" w:space="0"/>
              <w:left w:val="nil"/>
              <w:bottom w:val="single" w:color="auto" w:sz="4" w:space="0"/>
              <w:right w:val="single" w:color="auto" w:sz="4" w:space="0"/>
            </w:tcBorders>
            <w:shd w:val="clear" w:color="auto" w:fill="auto"/>
            <w:vAlign w:val="center"/>
          </w:tcPr>
          <w:p w14:paraId="43C6C1B4">
            <w:pPr>
              <w:widowControl/>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孔口坐标</w:t>
            </w:r>
          </w:p>
        </w:tc>
        <w:tc>
          <w:tcPr>
            <w:tcW w:w="18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B01E717">
            <w:pPr>
              <w:widowControl/>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剥离层厚度(m)</w:t>
            </w:r>
          </w:p>
        </w:tc>
        <w:tc>
          <w:tcPr>
            <w:tcW w:w="129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30B28E2">
            <w:pPr>
              <w:widowControl/>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线平均厚度（m）</w:t>
            </w:r>
          </w:p>
        </w:tc>
      </w:tr>
      <w:tr w14:paraId="4773CCEF">
        <w:tblPrEx>
          <w:tblCellMar>
            <w:top w:w="0" w:type="dxa"/>
            <w:left w:w="108" w:type="dxa"/>
            <w:bottom w:w="0" w:type="dxa"/>
            <w:right w:w="108" w:type="dxa"/>
          </w:tblCellMar>
        </w:tblPrEx>
        <w:trPr>
          <w:trHeight w:val="285" w:hRule="atLeast"/>
          <w:jc w:val="center"/>
        </w:trPr>
        <w:tc>
          <w:tcPr>
            <w:tcW w:w="1541" w:type="dxa"/>
            <w:vMerge w:val="continue"/>
            <w:tcBorders>
              <w:top w:val="single" w:color="auto" w:sz="4" w:space="0"/>
              <w:left w:val="single" w:color="auto" w:sz="4" w:space="0"/>
              <w:bottom w:val="single" w:color="auto" w:sz="4" w:space="0"/>
              <w:right w:val="single" w:color="auto" w:sz="4" w:space="0"/>
            </w:tcBorders>
            <w:vAlign w:val="center"/>
          </w:tcPr>
          <w:p w14:paraId="3327CC04">
            <w:pPr>
              <w:widowControl/>
              <w:spacing w:line="300" w:lineRule="exact"/>
              <w:jc w:val="left"/>
              <w:rPr>
                <w:rFonts w:hint="eastAsia" w:ascii="仿宋_GB2312" w:hAnsi="仿宋_GB2312" w:eastAsia="仿宋_GB2312" w:cs="仿宋_GB2312"/>
                <w:kern w:val="0"/>
                <w:sz w:val="24"/>
              </w:rPr>
            </w:pPr>
          </w:p>
        </w:tc>
        <w:tc>
          <w:tcPr>
            <w:tcW w:w="1744" w:type="dxa"/>
            <w:tcBorders>
              <w:top w:val="nil"/>
              <w:left w:val="nil"/>
              <w:bottom w:val="single" w:color="auto" w:sz="4" w:space="0"/>
              <w:right w:val="single" w:color="auto" w:sz="4" w:space="0"/>
            </w:tcBorders>
            <w:shd w:val="clear" w:color="auto" w:fill="auto"/>
            <w:vAlign w:val="center"/>
          </w:tcPr>
          <w:p w14:paraId="18CA8900">
            <w:pPr>
              <w:widowControl/>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X</w:t>
            </w:r>
          </w:p>
        </w:tc>
        <w:tc>
          <w:tcPr>
            <w:tcW w:w="1715" w:type="dxa"/>
            <w:tcBorders>
              <w:top w:val="nil"/>
              <w:left w:val="nil"/>
              <w:bottom w:val="single" w:color="auto" w:sz="4" w:space="0"/>
              <w:right w:val="single" w:color="auto" w:sz="4" w:space="0"/>
            </w:tcBorders>
            <w:shd w:val="clear" w:color="auto" w:fill="auto"/>
            <w:vAlign w:val="center"/>
          </w:tcPr>
          <w:p w14:paraId="2CF68CC8">
            <w:pPr>
              <w:widowControl/>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Y</w:t>
            </w:r>
          </w:p>
        </w:tc>
        <w:tc>
          <w:tcPr>
            <w:tcW w:w="1820" w:type="dxa"/>
            <w:vMerge w:val="continue"/>
            <w:tcBorders>
              <w:top w:val="single" w:color="auto" w:sz="4" w:space="0"/>
              <w:left w:val="single" w:color="auto" w:sz="4" w:space="0"/>
              <w:bottom w:val="single" w:color="auto" w:sz="4" w:space="0"/>
              <w:right w:val="single" w:color="auto" w:sz="4" w:space="0"/>
            </w:tcBorders>
            <w:vAlign w:val="center"/>
          </w:tcPr>
          <w:p w14:paraId="0983AEF3">
            <w:pPr>
              <w:widowControl/>
              <w:spacing w:line="300" w:lineRule="exact"/>
              <w:jc w:val="left"/>
              <w:rPr>
                <w:rFonts w:hint="eastAsia" w:ascii="仿宋_GB2312" w:hAnsi="仿宋_GB2312" w:eastAsia="仿宋_GB2312" w:cs="仿宋_GB2312"/>
                <w:kern w:val="0"/>
                <w:sz w:val="24"/>
              </w:rPr>
            </w:pPr>
          </w:p>
        </w:tc>
        <w:tc>
          <w:tcPr>
            <w:tcW w:w="1299" w:type="dxa"/>
            <w:vMerge w:val="continue"/>
            <w:tcBorders>
              <w:top w:val="single" w:color="auto" w:sz="4" w:space="0"/>
              <w:left w:val="single" w:color="auto" w:sz="4" w:space="0"/>
              <w:bottom w:val="single" w:color="auto" w:sz="4" w:space="0"/>
              <w:right w:val="single" w:color="auto" w:sz="4" w:space="0"/>
            </w:tcBorders>
            <w:vAlign w:val="center"/>
          </w:tcPr>
          <w:p w14:paraId="1BDB4F09">
            <w:pPr>
              <w:widowControl/>
              <w:spacing w:line="300" w:lineRule="exact"/>
              <w:jc w:val="left"/>
              <w:rPr>
                <w:rFonts w:hint="eastAsia" w:ascii="仿宋_GB2312" w:hAnsi="仿宋_GB2312" w:eastAsia="仿宋_GB2312" w:cs="仿宋_GB2312"/>
                <w:kern w:val="0"/>
                <w:sz w:val="24"/>
              </w:rPr>
            </w:pPr>
          </w:p>
        </w:tc>
      </w:tr>
      <w:tr w14:paraId="226DECF5">
        <w:tblPrEx>
          <w:tblCellMar>
            <w:top w:w="0" w:type="dxa"/>
            <w:left w:w="108" w:type="dxa"/>
            <w:bottom w:w="0" w:type="dxa"/>
            <w:right w:w="108" w:type="dxa"/>
          </w:tblCellMar>
        </w:tblPrEx>
        <w:trPr>
          <w:trHeight w:val="285" w:hRule="atLeast"/>
          <w:jc w:val="center"/>
        </w:trPr>
        <w:tc>
          <w:tcPr>
            <w:tcW w:w="1541" w:type="dxa"/>
            <w:tcBorders>
              <w:top w:val="nil"/>
              <w:left w:val="single" w:color="auto" w:sz="4" w:space="0"/>
              <w:bottom w:val="single" w:color="auto" w:sz="4" w:space="0"/>
              <w:right w:val="single" w:color="auto" w:sz="4" w:space="0"/>
            </w:tcBorders>
            <w:shd w:val="clear" w:color="auto" w:fill="auto"/>
            <w:vAlign w:val="bottom"/>
          </w:tcPr>
          <w:p w14:paraId="4089BD4C">
            <w:pPr>
              <w:widowControl/>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ZK32</w:t>
            </w:r>
          </w:p>
        </w:tc>
        <w:tc>
          <w:tcPr>
            <w:tcW w:w="1744" w:type="dxa"/>
            <w:tcBorders>
              <w:top w:val="nil"/>
              <w:left w:val="nil"/>
              <w:bottom w:val="single" w:color="auto" w:sz="4" w:space="0"/>
              <w:right w:val="single" w:color="auto" w:sz="4" w:space="0"/>
            </w:tcBorders>
            <w:shd w:val="clear" w:color="auto" w:fill="auto"/>
          </w:tcPr>
          <w:p w14:paraId="7F2FE998">
            <w:pPr>
              <w:widowControl/>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sz w:val="24"/>
              </w:rPr>
              <w:t xml:space="preserve">3500128.45 </w:t>
            </w:r>
          </w:p>
        </w:tc>
        <w:tc>
          <w:tcPr>
            <w:tcW w:w="1715" w:type="dxa"/>
            <w:tcBorders>
              <w:top w:val="nil"/>
              <w:left w:val="nil"/>
              <w:bottom w:val="single" w:color="auto" w:sz="4" w:space="0"/>
              <w:right w:val="single" w:color="auto" w:sz="4" w:space="0"/>
            </w:tcBorders>
            <w:shd w:val="clear" w:color="auto" w:fill="auto"/>
          </w:tcPr>
          <w:p w14:paraId="6C215604">
            <w:pPr>
              <w:widowControl/>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sz w:val="24"/>
              </w:rPr>
              <w:t xml:space="preserve">411564.48 </w:t>
            </w:r>
          </w:p>
        </w:tc>
        <w:tc>
          <w:tcPr>
            <w:tcW w:w="1820" w:type="dxa"/>
            <w:tcBorders>
              <w:top w:val="nil"/>
              <w:left w:val="nil"/>
              <w:bottom w:val="single" w:color="auto" w:sz="4" w:space="0"/>
              <w:right w:val="single" w:color="auto" w:sz="4" w:space="0"/>
            </w:tcBorders>
            <w:shd w:val="clear" w:color="auto" w:fill="auto"/>
            <w:vAlign w:val="center"/>
          </w:tcPr>
          <w:p w14:paraId="55EDC393">
            <w:pPr>
              <w:widowControl/>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12.5</w:t>
            </w:r>
          </w:p>
        </w:tc>
        <w:tc>
          <w:tcPr>
            <w:tcW w:w="1299" w:type="dxa"/>
            <w:vMerge w:val="restart"/>
            <w:tcBorders>
              <w:top w:val="nil"/>
              <w:left w:val="single" w:color="auto" w:sz="4" w:space="0"/>
              <w:bottom w:val="single" w:color="auto" w:sz="4" w:space="0"/>
              <w:right w:val="single" w:color="auto" w:sz="4" w:space="0"/>
            </w:tcBorders>
            <w:shd w:val="clear" w:color="auto" w:fill="auto"/>
            <w:vAlign w:val="center"/>
          </w:tcPr>
          <w:p w14:paraId="1D74BC71">
            <w:pPr>
              <w:widowControl/>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11</w:t>
            </w:r>
          </w:p>
        </w:tc>
      </w:tr>
      <w:tr w14:paraId="41CC4030">
        <w:tblPrEx>
          <w:tblCellMar>
            <w:top w:w="0" w:type="dxa"/>
            <w:left w:w="108" w:type="dxa"/>
            <w:bottom w:w="0" w:type="dxa"/>
            <w:right w:w="108" w:type="dxa"/>
          </w:tblCellMar>
        </w:tblPrEx>
        <w:trPr>
          <w:trHeight w:val="285" w:hRule="atLeast"/>
          <w:jc w:val="center"/>
        </w:trPr>
        <w:tc>
          <w:tcPr>
            <w:tcW w:w="1541" w:type="dxa"/>
            <w:tcBorders>
              <w:top w:val="nil"/>
              <w:left w:val="single" w:color="auto" w:sz="4" w:space="0"/>
              <w:bottom w:val="single" w:color="auto" w:sz="4" w:space="0"/>
              <w:right w:val="single" w:color="auto" w:sz="4" w:space="0"/>
            </w:tcBorders>
            <w:shd w:val="clear" w:color="auto" w:fill="auto"/>
            <w:vAlign w:val="bottom"/>
          </w:tcPr>
          <w:p w14:paraId="6E28256E">
            <w:pPr>
              <w:widowControl/>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ZK31</w:t>
            </w:r>
          </w:p>
        </w:tc>
        <w:tc>
          <w:tcPr>
            <w:tcW w:w="1744" w:type="dxa"/>
            <w:tcBorders>
              <w:top w:val="nil"/>
              <w:left w:val="nil"/>
              <w:bottom w:val="single" w:color="auto" w:sz="4" w:space="0"/>
              <w:right w:val="single" w:color="auto" w:sz="4" w:space="0"/>
            </w:tcBorders>
            <w:shd w:val="clear" w:color="auto" w:fill="auto"/>
          </w:tcPr>
          <w:p w14:paraId="1530D02B">
            <w:pPr>
              <w:widowControl/>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sz w:val="24"/>
              </w:rPr>
              <w:t xml:space="preserve">3500176.61 </w:t>
            </w:r>
          </w:p>
        </w:tc>
        <w:tc>
          <w:tcPr>
            <w:tcW w:w="1715" w:type="dxa"/>
            <w:tcBorders>
              <w:top w:val="nil"/>
              <w:left w:val="nil"/>
              <w:bottom w:val="single" w:color="auto" w:sz="4" w:space="0"/>
              <w:right w:val="single" w:color="auto" w:sz="4" w:space="0"/>
            </w:tcBorders>
            <w:shd w:val="clear" w:color="auto" w:fill="auto"/>
          </w:tcPr>
          <w:p w14:paraId="0CAEC7FB">
            <w:pPr>
              <w:widowControl/>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sz w:val="24"/>
              </w:rPr>
              <w:t xml:space="preserve">411897.24 </w:t>
            </w:r>
          </w:p>
        </w:tc>
        <w:tc>
          <w:tcPr>
            <w:tcW w:w="1820" w:type="dxa"/>
            <w:tcBorders>
              <w:top w:val="nil"/>
              <w:left w:val="nil"/>
              <w:bottom w:val="single" w:color="auto" w:sz="4" w:space="0"/>
              <w:right w:val="single" w:color="auto" w:sz="4" w:space="0"/>
            </w:tcBorders>
            <w:shd w:val="clear" w:color="auto" w:fill="auto"/>
            <w:vAlign w:val="center"/>
          </w:tcPr>
          <w:p w14:paraId="283AB12A">
            <w:pPr>
              <w:widowControl/>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9.5</w:t>
            </w:r>
          </w:p>
        </w:tc>
        <w:tc>
          <w:tcPr>
            <w:tcW w:w="1299" w:type="dxa"/>
            <w:vMerge w:val="continue"/>
            <w:tcBorders>
              <w:top w:val="nil"/>
              <w:left w:val="single" w:color="auto" w:sz="4" w:space="0"/>
              <w:bottom w:val="single" w:color="auto" w:sz="4" w:space="0"/>
              <w:right w:val="single" w:color="auto" w:sz="4" w:space="0"/>
            </w:tcBorders>
            <w:vAlign w:val="center"/>
          </w:tcPr>
          <w:p w14:paraId="6EAB6EF3">
            <w:pPr>
              <w:widowControl/>
              <w:spacing w:line="300" w:lineRule="exact"/>
              <w:jc w:val="left"/>
              <w:rPr>
                <w:rFonts w:hint="eastAsia" w:ascii="仿宋_GB2312" w:hAnsi="仿宋_GB2312" w:eastAsia="仿宋_GB2312" w:cs="仿宋_GB2312"/>
                <w:kern w:val="0"/>
                <w:sz w:val="24"/>
              </w:rPr>
            </w:pPr>
          </w:p>
        </w:tc>
      </w:tr>
      <w:tr w14:paraId="1323E1B0">
        <w:tblPrEx>
          <w:tblCellMar>
            <w:top w:w="0" w:type="dxa"/>
            <w:left w:w="108" w:type="dxa"/>
            <w:bottom w:w="0" w:type="dxa"/>
            <w:right w:w="108" w:type="dxa"/>
          </w:tblCellMar>
        </w:tblPrEx>
        <w:trPr>
          <w:trHeight w:val="285" w:hRule="atLeast"/>
          <w:jc w:val="center"/>
        </w:trPr>
        <w:tc>
          <w:tcPr>
            <w:tcW w:w="1541" w:type="dxa"/>
            <w:tcBorders>
              <w:top w:val="nil"/>
              <w:left w:val="single" w:color="auto" w:sz="4" w:space="0"/>
              <w:bottom w:val="single" w:color="auto" w:sz="4" w:space="0"/>
              <w:right w:val="single" w:color="auto" w:sz="4" w:space="0"/>
            </w:tcBorders>
            <w:shd w:val="clear" w:color="auto" w:fill="auto"/>
            <w:vAlign w:val="bottom"/>
          </w:tcPr>
          <w:p w14:paraId="53C73818">
            <w:pPr>
              <w:widowControl/>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ZK12</w:t>
            </w:r>
          </w:p>
        </w:tc>
        <w:tc>
          <w:tcPr>
            <w:tcW w:w="1744" w:type="dxa"/>
            <w:tcBorders>
              <w:top w:val="nil"/>
              <w:left w:val="nil"/>
              <w:bottom w:val="single" w:color="auto" w:sz="4" w:space="0"/>
              <w:right w:val="single" w:color="auto" w:sz="4" w:space="0"/>
            </w:tcBorders>
            <w:shd w:val="clear" w:color="auto" w:fill="auto"/>
          </w:tcPr>
          <w:p w14:paraId="1CBFD593">
            <w:pPr>
              <w:widowControl/>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sz w:val="24"/>
              </w:rPr>
              <w:t xml:space="preserve">3499902.87 </w:t>
            </w:r>
          </w:p>
        </w:tc>
        <w:tc>
          <w:tcPr>
            <w:tcW w:w="1715" w:type="dxa"/>
            <w:tcBorders>
              <w:top w:val="nil"/>
              <w:left w:val="nil"/>
              <w:bottom w:val="single" w:color="auto" w:sz="4" w:space="0"/>
              <w:right w:val="single" w:color="auto" w:sz="4" w:space="0"/>
            </w:tcBorders>
            <w:shd w:val="clear" w:color="auto" w:fill="auto"/>
          </w:tcPr>
          <w:p w14:paraId="06712E9D">
            <w:pPr>
              <w:widowControl/>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sz w:val="24"/>
              </w:rPr>
              <w:t xml:space="preserve">411568.78 </w:t>
            </w:r>
          </w:p>
        </w:tc>
        <w:tc>
          <w:tcPr>
            <w:tcW w:w="1820" w:type="dxa"/>
            <w:tcBorders>
              <w:top w:val="nil"/>
              <w:left w:val="nil"/>
              <w:bottom w:val="single" w:color="auto" w:sz="4" w:space="0"/>
              <w:right w:val="single" w:color="auto" w:sz="4" w:space="0"/>
            </w:tcBorders>
            <w:shd w:val="clear" w:color="auto" w:fill="auto"/>
            <w:vAlign w:val="center"/>
          </w:tcPr>
          <w:p w14:paraId="3F15F814">
            <w:pPr>
              <w:widowControl/>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13.5</w:t>
            </w:r>
          </w:p>
        </w:tc>
        <w:tc>
          <w:tcPr>
            <w:tcW w:w="1299" w:type="dxa"/>
            <w:vMerge w:val="restart"/>
            <w:tcBorders>
              <w:top w:val="nil"/>
              <w:left w:val="single" w:color="auto" w:sz="4" w:space="0"/>
              <w:bottom w:val="single" w:color="auto" w:sz="4" w:space="0"/>
              <w:right w:val="single" w:color="auto" w:sz="4" w:space="0"/>
            </w:tcBorders>
            <w:shd w:val="clear" w:color="auto" w:fill="auto"/>
            <w:vAlign w:val="center"/>
          </w:tcPr>
          <w:p w14:paraId="48DAF633">
            <w:pPr>
              <w:widowControl/>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13.25</w:t>
            </w:r>
          </w:p>
        </w:tc>
      </w:tr>
      <w:tr w14:paraId="34F73865">
        <w:tblPrEx>
          <w:tblCellMar>
            <w:top w:w="0" w:type="dxa"/>
            <w:left w:w="108" w:type="dxa"/>
            <w:bottom w:w="0" w:type="dxa"/>
            <w:right w:w="108" w:type="dxa"/>
          </w:tblCellMar>
        </w:tblPrEx>
        <w:trPr>
          <w:trHeight w:val="285" w:hRule="atLeast"/>
          <w:jc w:val="center"/>
        </w:trPr>
        <w:tc>
          <w:tcPr>
            <w:tcW w:w="1541" w:type="dxa"/>
            <w:tcBorders>
              <w:top w:val="nil"/>
              <w:left w:val="single" w:color="auto" w:sz="4" w:space="0"/>
              <w:bottom w:val="single" w:color="auto" w:sz="4" w:space="0"/>
              <w:right w:val="single" w:color="auto" w:sz="4" w:space="0"/>
            </w:tcBorders>
            <w:shd w:val="clear" w:color="auto" w:fill="auto"/>
            <w:vAlign w:val="bottom"/>
          </w:tcPr>
          <w:p w14:paraId="6295EAA3">
            <w:pPr>
              <w:widowControl/>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ZK11</w:t>
            </w:r>
          </w:p>
        </w:tc>
        <w:tc>
          <w:tcPr>
            <w:tcW w:w="1744" w:type="dxa"/>
            <w:tcBorders>
              <w:top w:val="nil"/>
              <w:left w:val="nil"/>
              <w:bottom w:val="single" w:color="auto" w:sz="4" w:space="0"/>
              <w:right w:val="single" w:color="auto" w:sz="4" w:space="0"/>
            </w:tcBorders>
            <w:shd w:val="clear" w:color="auto" w:fill="auto"/>
          </w:tcPr>
          <w:p w14:paraId="2C5756EB">
            <w:pPr>
              <w:widowControl/>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sz w:val="24"/>
              </w:rPr>
              <w:t xml:space="preserve">3499953.75 </w:t>
            </w:r>
          </w:p>
        </w:tc>
        <w:tc>
          <w:tcPr>
            <w:tcW w:w="1715" w:type="dxa"/>
            <w:tcBorders>
              <w:top w:val="nil"/>
              <w:left w:val="nil"/>
              <w:bottom w:val="single" w:color="auto" w:sz="4" w:space="0"/>
              <w:right w:val="single" w:color="auto" w:sz="4" w:space="0"/>
            </w:tcBorders>
            <w:shd w:val="clear" w:color="auto" w:fill="auto"/>
          </w:tcPr>
          <w:p w14:paraId="2DAE37D5">
            <w:pPr>
              <w:widowControl/>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sz w:val="24"/>
              </w:rPr>
              <w:t xml:space="preserve">411941.73 </w:t>
            </w:r>
          </w:p>
        </w:tc>
        <w:tc>
          <w:tcPr>
            <w:tcW w:w="1820" w:type="dxa"/>
            <w:tcBorders>
              <w:top w:val="nil"/>
              <w:left w:val="nil"/>
              <w:bottom w:val="single" w:color="auto" w:sz="4" w:space="0"/>
              <w:right w:val="single" w:color="auto" w:sz="4" w:space="0"/>
            </w:tcBorders>
            <w:shd w:val="clear" w:color="auto" w:fill="auto"/>
            <w:vAlign w:val="center"/>
          </w:tcPr>
          <w:p w14:paraId="0FA0C4A4">
            <w:pPr>
              <w:widowControl/>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13</w:t>
            </w:r>
          </w:p>
        </w:tc>
        <w:tc>
          <w:tcPr>
            <w:tcW w:w="1299" w:type="dxa"/>
            <w:vMerge w:val="continue"/>
            <w:tcBorders>
              <w:top w:val="nil"/>
              <w:left w:val="single" w:color="auto" w:sz="4" w:space="0"/>
              <w:bottom w:val="single" w:color="auto" w:sz="4" w:space="0"/>
              <w:right w:val="single" w:color="auto" w:sz="4" w:space="0"/>
            </w:tcBorders>
            <w:vAlign w:val="center"/>
          </w:tcPr>
          <w:p w14:paraId="25A48E63">
            <w:pPr>
              <w:widowControl/>
              <w:spacing w:line="300" w:lineRule="exact"/>
              <w:jc w:val="left"/>
              <w:rPr>
                <w:rFonts w:hint="eastAsia" w:ascii="仿宋_GB2312" w:hAnsi="仿宋_GB2312" w:eastAsia="仿宋_GB2312" w:cs="仿宋_GB2312"/>
                <w:kern w:val="0"/>
                <w:sz w:val="24"/>
              </w:rPr>
            </w:pPr>
          </w:p>
        </w:tc>
      </w:tr>
      <w:tr w14:paraId="0B7D277B">
        <w:tblPrEx>
          <w:tblCellMar>
            <w:top w:w="0" w:type="dxa"/>
            <w:left w:w="108" w:type="dxa"/>
            <w:bottom w:w="0" w:type="dxa"/>
            <w:right w:w="108" w:type="dxa"/>
          </w:tblCellMar>
        </w:tblPrEx>
        <w:trPr>
          <w:trHeight w:val="285" w:hRule="atLeast"/>
          <w:jc w:val="center"/>
        </w:trPr>
        <w:tc>
          <w:tcPr>
            <w:tcW w:w="1541" w:type="dxa"/>
            <w:tcBorders>
              <w:top w:val="nil"/>
              <w:left w:val="single" w:color="auto" w:sz="4" w:space="0"/>
              <w:bottom w:val="single" w:color="auto" w:sz="4" w:space="0"/>
              <w:right w:val="single" w:color="auto" w:sz="4" w:space="0"/>
            </w:tcBorders>
            <w:shd w:val="clear" w:color="auto" w:fill="auto"/>
            <w:vAlign w:val="bottom"/>
          </w:tcPr>
          <w:p w14:paraId="0B3B38A9">
            <w:pPr>
              <w:widowControl/>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ZK02</w:t>
            </w:r>
          </w:p>
        </w:tc>
        <w:tc>
          <w:tcPr>
            <w:tcW w:w="1744" w:type="dxa"/>
            <w:tcBorders>
              <w:top w:val="nil"/>
              <w:left w:val="nil"/>
              <w:bottom w:val="single" w:color="auto" w:sz="4" w:space="0"/>
              <w:right w:val="single" w:color="auto" w:sz="4" w:space="0"/>
            </w:tcBorders>
            <w:shd w:val="clear" w:color="auto" w:fill="auto"/>
          </w:tcPr>
          <w:p w14:paraId="79F9672F">
            <w:pPr>
              <w:widowControl/>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sz w:val="24"/>
              </w:rPr>
              <w:t xml:space="preserve">3499709.64 </w:t>
            </w:r>
          </w:p>
        </w:tc>
        <w:tc>
          <w:tcPr>
            <w:tcW w:w="1715" w:type="dxa"/>
            <w:tcBorders>
              <w:top w:val="nil"/>
              <w:left w:val="nil"/>
              <w:bottom w:val="single" w:color="auto" w:sz="4" w:space="0"/>
              <w:right w:val="single" w:color="auto" w:sz="4" w:space="0"/>
            </w:tcBorders>
            <w:shd w:val="clear" w:color="auto" w:fill="auto"/>
          </w:tcPr>
          <w:p w14:paraId="6FF87453">
            <w:pPr>
              <w:widowControl/>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sz w:val="24"/>
              </w:rPr>
              <w:t xml:space="preserve">411574.47 </w:t>
            </w:r>
          </w:p>
        </w:tc>
        <w:tc>
          <w:tcPr>
            <w:tcW w:w="1820" w:type="dxa"/>
            <w:tcBorders>
              <w:top w:val="nil"/>
              <w:left w:val="nil"/>
              <w:bottom w:val="single" w:color="auto" w:sz="4" w:space="0"/>
              <w:right w:val="single" w:color="auto" w:sz="4" w:space="0"/>
            </w:tcBorders>
            <w:shd w:val="clear" w:color="auto" w:fill="auto"/>
            <w:vAlign w:val="center"/>
          </w:tcPr>
          <w:p w14:paraId="299396E7">
            <w:pPr>
              <w:widowControl/>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5.5</w:t>
            </w:r>
          </w:p>
        </w:tc>
        <w:tc>
          <w:tcPr>
            <w:tcW w:w="1299" w:type="dxa"/>
            <w:vMerge w:val="restart"/>
            <w:tcBorders>
              <w:top w:val="nil"/>
              <w:left w:val="single" w:color="auto" w:sz="4" w:space="0"/>
              <w:bottom w:val="single" w:color="auto" w:sz="4" w:space="0"/>
              <w:right w:val="single" w:color="auto" w:sz="4" w:space="0"/>
            </w:tcBorders>
            <w:shd w:val="clear" w:color="auto" w:fill="auto"/>
            <w:vAlign w:val="center"/>
          </w:tcPr>
          <w:p w14:paraId="1E10F469">
            <w:pPr>
              <w:widowControl/>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7.0</w:t>
            </w:r>
          </w:p>
        </w:tc>
      </w:tr>
      <w:tr w14:paraId="39110BB4">
        <w:tblPrEx>
          <w:tblCellMar>
            <w:top w:w="0" w:type="dxa"/>
            <w:left w:w="108" w:type="dxa"/>
            <w:bottom w:w="0" w:type="dxa"/>
            <w:right w:w="108" w:type="dxa"/>
          </w:tblCellMar>
        </w:tblPrEx>
        <w:trPr>
          <w:trHeight w:val="285" w:hRule="atLeast"/>
          <w:jc w:val="center"/>
        </w:trPr>
        <w:tc>
          <w:tcPr>
            <w:tcW w:w="1541" w:type="dxa"/>
            <w:tcBorders>
              <w:top w:val="nil"/>
              <w:left w:val="single" w:color="auto" w:sz="4" w:space="0"/>
              <w:bottom w:val="single" w:color="auto" w:sz="4" w:space="0"/>
              <w:right w:val="single" w:color="auto" w:sz="4" w:space="0"/>
            </w:tcBorders>
            <w:shd w:val="clear" w:color="auto" w:fill="auto"/>
            <w:vAlign w:val="bottom"/>
          </w:tcPr>
          <w:p w14:paraId="5B604A29">
            <w:pPr>
              <w:widowControl/>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ZK03</w:t>
            </w:r>
          </w:p>
        </w:tc>
        <w:tc>
          <w:tcPr>
            <w:tcW w:w="1744" w:type="dxa"/>
            <w:tcBorders>
              <w:top w:val="nil"/>
              <w:left w:val="nil"/>
              <w:bottom w:val="single" w:color="auto" w:sz="4" w:space="0"/>
              <w:right w:val="single" w:color="auto" w:sz="4" w:space="0"/>
            </w:tcBorders>
            <w:shd w:val="clear" w:color="auto" w:fill="auto"/>
          </w:tcPr>
          <w:p w14:paraId="1809F4BE">
            <w:pPr>
              <w:widowControl/>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sz w:val="24"/>
              </w:rPr>
              <w:t xml:space="preserve">3499786.51 </w:t>
            </w:r>
          </w:p>
        </w:tc>
        <w:tc>
          <w:tcPr>
            <w:tcW w:w="1715" w:type="dxa"/>
            <w:tcBorders>
              <w:top w:val="nil"/>
              <w:left w:val="nil"/>
              <w:bottom w:val="single" w:color="auto" w:sz="4" w:space="0"/>
              <w:right w:val="single" w:color="auto" w:sz="4" w:space="0"/>
            </w:tcBorders>
            <w:shd w:val="clear" w:color="auto" w:fill="auto"/>
          </w:tcPr>
          <w:p w14:paraId="50FEDB70">
            <w:pPr>
              <w:widowControl/>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sz w:val="24"/>
              </w:rPr>
              <w:t xml:space="preserve">412088.76 </w:t>
            </w:r>
          </w:p>
        </w:tc>
        <w:tc>
          <w:tcPr>
            <w:tcW w:w="1820" w:type="dxa"/>
            <w:tcBorders>
              <w:top w:val="nil"/>
              <w:left w:val="nil"/>
              <w:bottom w:val="single" w:color="auto" w:sz="4" w:space="0"/>
              <w:right w:val="single" w:color="auto" w:sz="4" w:space="0"/>
            </w:tcBorders>
            <w:shd w:val="clear" w:color="auto" w:fill="auto"/>
            <w:vAlign w:val="center"/>
          </w:tcPr>
          <w:p w14:paraId="5C353D4A">
            <w:pPr>
              <w:widowControl/>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8.5</w:t>
            </w:r>
          </w:p>
        </w:tc>
        <w:tc>
          <w:tcPr>
            <w:tcW w:w="1299" w:type="dxa"/>
            <w:vMerge w:val="continue"/>
            <w:tcBorders>
              <w:top w:val="nil"/>
              <w:left w:val="single" w:color="auto" w:sz="4" w:space="0"/>
              <w:bottom w:val="single" w:color="auto" w:sz="4" w:space="0"/>
              <w:right w:val="single" w:color="auto" w:sz="4" w:space="0"/>
            </w:tcBorders>
            <w:vAlign w:val="center"/>
          </w:tcPr>
          <w:p w14:paraId="017D256A">
            <w:pPr>
              <w:widowControl/>
              <w:spacing w:line="300" w:lineRule="exact"/>
              <w:jc w:val="left"/>
              <w:rPr>
                <w:rFonts w:hint="eastAsia" w:ascii="仿宋_GB2312" w:hAnsi="仿宋_GB2312" w:eastAsia="仿宋_GB2312" w:cs="仿宋_GB2312"/>
                <w:kern w:val="0"/>
                <w:sz w:val="24"/>
              </w:rPr>
            </w:pPr>
          </w:p>
        </w:tc>
      </w:tr>
      <w:tr w14:paraId="4551780B">
        <w:tblPrEx>
          <w:tblCellMar>
            <w:top w:w="0" w:type="dxa"/>
            <w:left w:w="108" w:type="dxa"/>
            <w:bottom w:w="0" w:type="dxa"/>
            <w:right w:w="108" w:type="dxa"/>
          </w:tblCellMar>
        </w:tblPrEx>
        <w:trPr>
          <w:trHeight w:val="285" w:hRule="atLeast"/>
          <w:jc w:val="center"/>
        </w:trPr>
        <w:tc>
          <w:tcPr>
            <w:tcW w:w="1541" w:type="dxa"/>
            <w:tcBorders>
              <w:top w:val="nil"/>
              <w:left w:val="single" w:color="auto" w:sz="4" w:space="0"/>
              <w:bottom w:val="single" w:color="auto" w:sz="4" w:space="0"/>
              <w:right w:val="single" w:color="auto" w:sz="4" w:space="0"/>
            </w:tcBorders>
            <w:shd w:val="clear" w:color="auto" w:fill="auto"/>
            <w:vAlign w:val="bottom"/>
          </w:tcPr>
          <w:p w14:paraId="5DFADB12">
            <w:pPr>
              <w:widowControl/>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ZK22</w:t>
            </w:r>
          </w:p>
        </w:tc>
        <w:tc>
          <w:tcPr>
            <w:tcW w:w="1744" w:type="dxa"/>
            <w:tcBorders>
              <w:top w:val="nil"/>
              <w:left w:val="nil"/>
              <w:bottom w:val="single" w:color="auto" w:sz="4" w:space="0"/>
              <w:right w:val="single" w:color="auto" w:sz="4" w:space="0"/>
            </w:tcBorders>
            <w:shd w:val="clear" w:color="auto" w:fill="auto"/>
          </w:tcPr>
          <w:p w14:paraId="7BB32F4E">
            <w:pPr>
              <w:widowControl/>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sz w:val="24"/>
              </w:rPr>
              <w:t xml:space="preserve">3499502.26 </w:t>
            </w:r>
          </w:p>
        </w:tc>
        <w:tc>
          <w:tcPr>
            <w:tcW w:w="1715" w:type="dxa"/>
            <w:tcBorders>
              <w:top w:val="nil"/>
              <w:left w:val="nil"/>
              <w:bottom w:val="single" w:color="auto" w:sz="4" w:space="0"/>
              <w:right w:val="single" w:color="auto" w:sz="4" w:space="0"/>
            </w:tcBorders>
            <w:shd w:val="clear" w:color="auto" w:fill="auto"/>
          </w:tcPr>
          <w:p w14:paraId="242AC783">
            <w:pPr>
              <w:widowControl/>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sz w:val="24"/>
              </w:rPr>
              <w:t xml:space="preserve">411611.78 </w:t>
            </w:r>
          </w:p>
        </w:tc>
        <w:tc>
          <w:tcPr>
            <w:tcW w:w="1820" w:type="dxa"/>
            <w:tcBorders>
              <w:top w:val="nil"/>
              <w:left w:val="nil"/>
              <w:bottom w:val="single" w:color="auto" w:sz="4" w:space="0"/>
              <w:right w:val="single" w:color="auto" w:sz="4" w:space="0"/>
            </w:tcBorders>
            <w:shd w:val="clear" w:color="auto" w:fill="auto"/>
            <w:vAlign w:val="center"/>
          </w:tcPr>
          <w:p w14:paraId="1834AFF4">
            <w:pPr>
              <w:widowControl/>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9.5</w:t>
            </w:r>
          </w:p>
        </w:tc>
        <w:tc>
          <w:tcPr>
            <w:tcW w:w="1299" w:type="dxa"/>
            <w:vMerge w:val="restart"/>
            <w:tcBorders>
              <w:top w:val="nil"/>
              <w:left w:val="single" w:color="auto" w:sz="4" w:space="0"/>
              <w:bottom w:val="single" w:color="auto" w:sz="4" w:space="0"/>
              <w:right w:val="single" w:color="auto" w:sz="4" w:space="0"/>
            </w:tcBorders>
            <w:shd w:val="clear" w:color="auto" w:fill="auto"/>
            <w:vAlign w:val="center"/>
          </w:tcPr>
          <w:p w14:paraId="384EE26E">
            <w:pPr>
              <w:widowControl/>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11.83</w:t>
            </w:r>
          </w:p>
        </w:tc>
      </w:tr>
      <w:tr w14:paraId="700BF433">
        <w:tblPrEx>
          <w:tblCellMar>
            <w:top w:w="0" w:type="dxa"/>
            <w:left w:w="108" w:type="dxa"/>
            <w:bottom w:w="0" w:type="dxa"/>
            <w:right w:w="108" w:type="dxa"/>
          </w:tblCellMar>
        </w:tblPrEx>
        <w:trPr>
          <w:trHeight w:val="285" w:hRule="atLeast"/>
          <w:jc w:val="center"/>
        </w:trPr>
        <w:tc>
          <w:tcPr>
            <w:tcW w:w="1541" w:type="dxa"/>
            <w:tcBorders>
              <w:top w:val="nil"/>
              <w:left w:val="single" w:color="auto" w:sz="4" w:space="0"/>
              <w:bottom w:val="single" w:color="auto" w:sz="4" w:space="0"/>
              <w:right w:val="single" w:color="auto" w:sz="4" w:space="0"/>
            </w:tcBorders>
            <w:shd w:val="clear" w:color="auto" w:fill="auto"/>
            <w:vAlign w:val="bottom"/>
          </w:tcPr>
          <w:p w14:paraId="61770EEB">
            <w:pPr>
              <w:widowControl/>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ZK21</w:t>
            </w:r>
          </w:p>
        </w:tc>
        <w:tc>
          <w:tcPr>
            <w:tcW w:w="1744" w:type="dxa"/>
            <w:tcBorders>
              <w:top w:val="nil"/>
              <w:left w:val="nil"/>
              <w:bottom w:val="single" w:color="auto" w:sz="4" w:space="0"/>
              <w:right w:val="single" w:color="auto" w:sz="4" w:space="0"/>
            </w:tcBorders>
            <w:shd w:val="clear" w:color="auto" w:fill="auto"/>
          </w:tcPr>
          <w:p w14:paraId="2F842DCE">
            <w:pPr>
              <w:widowControl/>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sz w:val="24"/>
              </w:rPr>
              <w:t xml:space="preserve">3499529.85 </w:t>
            </w:r>
          </w:p>
        </w:tc>
        <w:tc>
          <w:tcPr>
            <w:tcW w:w="1715" w:type="dxa"/>
            <w:tcBorders>
              <w:top w:val="nil"/>
              <w:left w:val="nil"/>
              <w:bottom w:val="single" w:color="auto" w:sz="4" w:space="0"/>
              <w:right w:val="single" w:color="auto" w:sz="4" w:space="0"/>
            </w:tcBorders>
            <w:shd w:val="clear" w:color="auto" w:fill="auto"/>
          </w:tcPr>
          <w:p w14:paraId="7CDE08E8">
            <w:pPr>
              <w:widowControl/>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sz w:val="24"/>
              </w:rPr>
              <w:t xml:space="preserve">411805.06 </w:t>
            </w:r>
          </w:p>
        </w:tc>
        <w:tc>
          <w:tcPr>
            <w:tcW w:w="1820" w:type="dxa"/>
            <w:tcBorders>
              <w:top w:val="nil"/>
              <w:left w:val="nil"/>
              <w:bottom w:val="single" w:color="auto" w:sz="4" w:space="0"/>
              <w:right w:val="single" w:color="auto" w:sz="4" w:space="0"/>
            </w:tcBorders>
            <w:shd w:val="clear" w:color="auto" w:fill="auto"/>
            <w:vAlign w:val="center"/>
          </w:tcPr>
          <w:p w14:paraId="6D089AA6">
            <w:pPr>
              <w:widowControl/>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11.5</w:t>
            </w:r>
          </w:p>
        </w:tc>
        <w:tc>
          <w:tcPr>
            <w:tcW w:w="1299" w:type="dxa"/>
            <w:vMerge w:val="continue"/>
            <w:tcBorders>
              <w:top w:val="nil"/>
              <w:left w:val="single" w:color="auto" w:sz="4" w:space="0"/>
              <w:bottom w:val="single" w:color="auto" w:sz="4" w:space="0"/>
              <w:right w:val="single" w:color="auto" w:sz="4" w:space="0"/>
            </w:tcBorders>
            <w:vAlign w:val="center"/>
          </w:tcPr>
          <w:p w14:paraId="7E21C192">
            <w:pPr>
              <w:widowControl/>
              <w:spacing w:line="300" w:lineRule="exact"/>
              <w:jc w:val="left"/>
              <w:rPr>
                <w:rFonts w:hint="eastAsia" w:ascii="仿宋_GB2312" w:hAnsi="仿宋_GB2312" w:eastAsia="仿宋_GB2312" w:cs="仿宋_GB2312"/>
                <w:kern w:val="0"/>
                <w:sz w:val="24"/>
              </w:rPr>
            </w:pPr>
          </w:p>
        </w:tc>
      </w:tr>
      <w:tr w14:paraId="3BF1C1E1">
        <w:tblPrEx>
          <w:tblCellMar>
            <w:top w:w="0" w:type="dxa"/>
            <w:left w:w="108" w:type="dxa"/>
            <w:bottom w:w="0" w:type="dxa"/>
            <w:right w:w="108" w:type="dxa"/>
          </w:tblCellMar>
        </w:tblPrEx>
        <w:trPr>
          <w:trHeight w:val="285" w:hRule="atLeast"/>
          <w:jc w:val="center"/>
        </w:trPr>
        <w:tc>
          <w:tcPr>
            <w:tcW w:w="1541" w:type="dxa"/>
            <w:tcBorders>
              <w:top w:val="nil"/>
              <w:left w:val="single" w:color="auto" w:sz="4" w:space="0"/>
              <w:bottom w:val="single" w:color="auto" w:sz="4" w:space="0"/>
              <w:right w:val="single" w:color="auto" w:sz="4" w:space="0"/>
            </w:tcBorders>
            <w:shd w:val="clear" w:color="auto" w:fill="auto"/>
            <w:vAlign w:val="bottom"/>
          </w:tcPr>
          <w:p w14:paraId="15A4339A">
            <w:pPr>
              <w:widowControl/>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ZK23</w:t>
            </w:r>
          </w:p>
        </w:tc>
        <w:tc>
          <w:tcPr>
            <w:tcW w:w="1744" w:type="dxa"/>
            <w:tcBorders>
              <w:top w:val="nil"/>
              <w:left w:val="nil"/>
              <w:bottom w:val="single" w:color="auto" w:sz="4" w:space="0"/>
              <w:right w:val="single" w:color="auto" w:sz="4" w:space="0"/>
            </w:tcBorders>
            <w:shd w:val="clear" w:color="auto" w:fill="auto"/>
          </w:tcPr>
          <w:p w14:paraId="575C6426">
            <w:pPr>
              <w:widowControl/>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sz w:val="24"/>
              </w:rPr>
              <w:t xml:space="preserve">3499566.06 </w:t>
            </w:r>
          </w:p>
        </w:tc>
        <w:tc>
          <w:tcPr>
            <w:tcW w:w="1715" w:type="dxa"/>
            <w:tcBorders>
              <w:top w:val="nil"/>
              <w:left w:val="nil"/>
              <w:bottom w:val="single" w:color="auto" w:sz="4" w:space="0"/>
              <w:right w:val="single" w:color="auto" w:sz="4" w:space="0"/>
            </w:tcBorders>
            <w:shd w:val="clear" w:color="auto" w:fill="auto"/>
          </w:tcPr>
          <w:p w14:paraId="0E7AF168">
            <w:pPr>
              <w:widowControl/>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sz w:val="24"/>
              </w:rPr>
              <w:t xml:space="preserve">412057.30 </w:t>
            </w:r>
          </w:p>
        </w:tc>
        <w:tc>
          <w:tcPr>
            <w:tcW w:w="1820" w:type="dxa"/>
            <w:tcBorders>
              <w:top w:val="nil"/>
              <w:left w:val="nil"/>
              <w:bottom w:val="single" w:color="auto" w:sz="4" w:space="0"/>
              <w:right w:val="single" w:color="auto" w:sz="4" w:space="0"/>
            </w:tcBorders>
            <w:shd w:val="clear" w:color="auto" w:fill="auto"/>
            <w:vAlign w:val="center"/>
          </w:tcPr>
          <w:p w14:paraId="1D8BCFF7">
            <w:pPr>
              <w:widowControl/>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14.5</w:t>
            </w:r>
          </w:p>
        </w:tc>
        <w:tc>
          <w:tcPr>
            <w:tcW w:w="1299" w:type="dxa"/>
            <w:vMerge w:val="continue"/>
            <w:tcBorders>
              <w:top w:val="nil"/>
              <w:left w:val="single" w:color="auto" w:sz="4" w:space="0"/>
              <w:bottom w:val="single" w:color="auto" w:sz="4" w:space="0"/>
              <w:right w:val="single" w:color="auto" w:sz="4" w:space="0"/>
            </w:tcBorders>
            <w:vAlign w:val="center"/>
          </w:tcPr>
          <w:p w14:paraId="17B5FE84">
            <w:pPr>
              <w:widowControl/>
              <w:spacing w:line="300" w:lineRule="exact"/>
              <w:jc w:val="left"/>
              <w:rPr>
                <w:rFonts w:hint="eastAsia" w:ascii="仿宋_GB2312" w:hAnsi="仿宋_GB2312" w:eastAsia="仿宋_GB2312" w:cs="仿宋_GB2312"/>
                <w:kern w:val="0"/>
                <w:sz w:val="24"/>
              </w:rPr>
            </w:pPr>
          </w:p>
        </w:tc>
      </w:tr>
      <w:tr w14:paraId="320B87DE">
        <w:tblPrEx>
          <w:tblCellMar>
            <w:top w:w="0" w:type="dxa"/>
            <w:left w:w="108" w:type="dxa"/>
            <w:bottom w:w="0" w:type="dxa"/>
            <w:right w:w="108" w:type="dxa"/>
          </w:tblCellMar>
        </w:tblPrEx>
        <w:trPr>
          <w:trHeight w:val="295" w:hRule="atLeast"/>
          <w:jc w:val="center"/>
        </w:trPr>
        <w:tc>
          <w:tcPr>
            <w:tcW w:w="5000" w:type="dxa"/>
            <w:gridSpan w:val="3"/>
            <w:tcBorders>
              <w:top w:val="nil"/>
              <w:left w:val="single" w:color="auto" w:sz="4" w:space="0"/>
              <w:bottom w:val="single" w:color="auto" w:sz="4" w:space="0"/>
              <w:right w:val="single" w:color="auto" w:sz="4" w:space="0"/>
            </w:tcBorders>
            <w:shd w:val="clear" w:color="auto" w:fill="auto"/>
            <w:vAlign w:val="center"/>
          </w:tcPr>
          <w:p w14:paraId="44A7A9DB">
            <w:pPr>
              <w:widowControl/>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平均值</w:t>
            </w:r>
          </w:p>
        </w:tc>
        <w:tc>
          <w:tcPr>
            <w:tcW w:w="1820" w:type="dxa"/>
            <w:tcBorders>
              <w:top w:val="nil"/>
              <w:left w:val="nil"/>
              <w:bottom w:val="single" w:color="auto" w:sz="4" w:space="0"/>
              <w:right w:val="single" w:color="auto" w:sz="4" w:space="0"/>
            </w:tcBorders>
            <w:shd w:val="clear" w:color="auto" w:fill="auto"/>
            <w:vAlign w:val="center"/>
          </w:tcPr>
          <w:p w14:paraId="6F2C1D95">
            <w:pPr>
              <w:widowControl/>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10.89</w:t>
            </w:r>
          </w:p>
        </w:tc>
        <w:tc>
          <w:tcPr>
            <w:tcW w:w="1299" w:type="dxa"/>
            <w:tcBorders>
              <w:top w:val="nil"/>
              <w:left w:val="nil"/>
              <w:bottom w:val="single" w:color="auto" w:sz="4" w:space="0"/>
              <w:right w:val="single" w:color="auto" w:sz="4" w:space="0"/>
            </w:tcBorders>
            <w:shd w:val="clear" w:color="auto" w:fill="auto"/>
            <w:vAlign w:val="center"/>
          </w:tcPr>
          <w:p w14:paraId="0A77D3F8">
            <w:pPr>
              <w:widowControl/>
              <w:spacing w:line="30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r>
    </w:tbl>
    <w:p w14:paraId="7F682104">
      <w:pPr>
        <w:spacing w:line="56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（二）矿石特征</w:t>
      </w:r>
    </w:p>
    <w:p w14:paraId="58C7A0B2">
      <w:pPr>
        <w:spacing w:line="560" w:lineRule="exact"/>
        <w:ind w:firstLine="716" w:firstLineChars="22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详查内建筑用石料矿岩石类型有二云石英片岩、流纹质角砾凝灰岩；二云石英片岩（照片1）：风化面黄褐色，新鲜面呈灰白-灰黑色，鳞片粒状变晶结构，片状构造，矿物成分：主要石英65%左右，它形粒状，粒经&lt;1.00毫米，次为白云母5-10%左右，黑云母5-10%左右，片经&lt;1.00毫米，少量绢云母、长石等，矿物定向排列。</w:t>
      </w:r>
    </w:p>
    <w:p w14:paraId="7D6CAB7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流纹质角砾凝灰岩（照片2）：风化面黄褐色，新鲜面灰绿、灰紫色，角凝灰结构。角砾含量10—40%，火山角砾为蚀变流纹岩及蚀变球粒流纹岩、变质细粒花岗岩、斜长石，棱角状，大小一般2-5mm，杂乱分布。</w:t>
      </w:r>
    </w:p>
    <w:p w14:paraId="4CFA2C00">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凝灰物为晶屑、玻屑、岩屑。晶屑为斜长石及石英、黑云母，棱角状，大小&lt;1.00毫米，杂乱分布。玻屑棱角状，杂乱分布，为长英质。岩屑为流纹岩，棱角状，大小&lt;1.00毫米，杂乱分布。</w:t>
      </w:r>
    </w:p>
    <w:p w14:paraId="3476D1F2">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五、矿石加工、开采技术条件</w:t>
      </w:r>
    </w:p>
    <w:p w14:paraId="4D60F180">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根据国标《矿区水文地质工程地质勘查规范》GBT -12719-2021，矿床水文地质条件复杂程度简单，工程地质复杂程度中等，地质环境类型为复杂，矿床开采技术条件综合归类为以环境地质问题为主的中等复杂类型（Ⅲ－3型）。</w:t>
      </w:r>
    </w:p>
    <w:p w14:paraId="1B1DAB5F">
      <w:pPr>
        <w:pStyle w:val="2"/>
        <w:spacing w:after="0" w:line="560" w:lineRule="exact"/>
      </w:pPr>
    </w:p>
    <w:p w14:paraId="5C441641">
      <w:pPr>
        <w:pStyle w:val="2"/>
        <w:rPr>
          <w:rFonts w:hint="eastAsia" w:ascii="仿宋_GB2312" w:hAnsi="仿宋_GB2312" w:eastAsia="仿宋_GB2312" w:cs="仿宋_GB2312"/>
          <w:sz w:val="32"/>
          <w:szCs w:val="32"/>
        </w:rPr>
      </w:pPr>
    </w:p>
    <w:p w14:paraId="3B16A50A">
      <w:pPr>
        <w:pStyle w:val="2"/>
        <w:rPr>
          <w:rFonts w:hint="eastAsia" w:ascii="仿宋_GB2312" w:hAnsi="仿宋_GB2312" w:eastAsia="仿宋_GB2312" w:cs="仿宋_GB2312"/>
          <w:sz w:val="32"/>
          <w:szCs w:val="32"/>
        </w:rPr>
      </w:pPr>
    </w:p>
    <w:p w14:paraId="6EC639E9">
      <w:pPr>
        <w:pStyle w:val="2"/>
        <w:rPr>
          <w:rFonts w:hint="eastAsia" w:ascii="仿宋_GB2312" w:hAnsi="仿宋_GB2312" w:eastAsia="仿宋_GB2312" w:cs="仿宋_GB2312"/>
          <w:sz w:val="32"/>
          <w:szCs w:val="32"/>
        </w:rPr>
      </w:pPr>
    </w:p>
    <w:p w14:paraId="45A89236">
      <w:pPr>
        <w:pStyle w:val="2"/>
        <w:rPr>
          <w:rFonts w:hint="eastAsia" w:ascii="仿宋_GB2312" w:hAnsi="仿宋_GB2312" w:eastAsia="仿宋_GB2312" w:cs="仿宋_GB2312"/>
          <w:sz w:val="32"/>
          <w:szCs w:val="32"/>
        </w:rPr>
      </w:pPr>
    </w:p>
    <w:p w14:paraId="6EFDF11D">
      <w:pPr>
        <w:pStyle w:val="2"/>
        <w:rPr>
          <w:rFonts w:hint="eastAsia" w:ascii="仿宋_GB2312" w:hAnsi="仿宋_GB2312" w:eastAsia="仿宋_GB2312" w:cs="仿宋_GB2312"/>
          <w:sz w:val="32"/>
          <w:szCs w:val="32"/>
        </w:rPr>
      </w:pPr>
    </w:p>
    <w:p w14:paraId="1F17DB06">
      <w:pPr>
        <w:pStyle w:val="2"/>
        <w:rPr>
          <w:rFonts w:hint="eastAsia" w:ascii="仿宋_GB2312" w:hAnsi="仿宋_GB2312" w:eastAsia="仿宋_GB2312" w:cs="仿宋_GB2312"/>
          <w:sz w:val="32"/>
          <w:szCs w:val="32"/>
        </w:rPr>
      </w:pPr>
    </w:p>
    <w:p w14:paraId="713A47D3">
      <w:pPr>
        <w:pStyle w:val="2"/>
        <w:rPr>
          <w:rFonts w:hint="eastAsia" w:ascii="仿宋_GB2312" w:hAnsi="仿宋_GB2312" w:eastAsia="仿宋_GB2312" w:cs="仿宋_GB2312"/>
          <w:sz w:val="32"/>
          <w:szCs w:val="32"/>
        </w:rPr>
      </w:pPr>
    </w:p>
    <w:p w14:paraId="63E250E7">
      <w:r>
        <w:rPr>
          <w:rFonts w:hint="eastAsia" w:ascii="黑体" w:hAnsi="黑体" w:eastAsia="黑体" w:cs="黑体"/>
          <w:sz w:val="32"/>
          <w:szCs w:val="32"/>
        </w:rPr>
        <w:t>交通位置示意图</w:t>
      </w:r>
    </w:p>
    <w:p w14:paraId="7C469371">
      <w:r>
        <mc:AlternateContent>
          <mc:Choice Requires="wps">
            <w:drawing>
              <wp:anchor distT="0" distB="0" distL="114300" distR="114300" simplePos="0" relativeHeight="251662336" behindDoc="0" locked="0" layoutInCell="1" allowOverlap="1">
                <wp:simplePos x="0" y="0"/>
                <wp:positionH relativeFrom="column">
                  <wp:posOffset>3038475</wp:posOffset>
                </wp:positionH>
                <wp:positionV relativeFrom="paragraph">
                  <wp:posOffset>5124450</wp:posOffset>
                </wp:positionV>
                <wp:extent cx="1219200" cy="320675"/>
                <wp:effectExtent l="4445" t="4445" r="8255" b="5080"/>
                <wp:wrapNone/>
                <wp:docPr id="1" name="矩形 2"/>
                <wp:cNvGraphicFramePr/>
                <a:graphic xmlns:a="http://schemas.openxmlformats.org/drawingml/2006/main">
                  <a:graphicData uri="http://schemas.microsoft.com/office/word/2010/wordprocessingShape">
                    <wps:wsp>
                      <wps:cNvSpPr/>
                      <wps:spPr>
                        <a:xfrm>
                          <a:off x="0" y="0"/>
                          <a:ext cx="1219200" cy="3206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5D6CEEC">
                            <w:pPr>
                              <w:rPr>
                                <w:b/>
                                <w:bCs/>
                                <w:color w:val="FF0000"/>
                              </w:rPr>
                            </w:pPr>
                            <w:r>
                              <w:rPr>
                                <w:rFonts w:hint="eastAsia"/>
                                <w:b/>
                                <w:bCs/>
                                <w:color w:val="FF0000"/>
                              </w:rPr>
                              <w:t>本次出让采矿权</w:t>
                            </w:r>
                          </w:p>
                        </w:txbxContent>
                      </wps:txbx>
                      <wps:bodyPr/>
                    </wps:wsp>
                  </a:graphicData>
                </a:graphic>
              </wp:anchor>
            </w:drawing>
          </mc:Choice>
          <mc:Fallback>
            <w:pict>
              <v:rect id="矩形 2" o:spid="_x0000_s1026" o:spt="1" style="position:absolute;left:0pt;margin-left:239.25pt;margin-top:403.5pt;height:25.25pt;width:96pt;z-index:251662336;mso-width-relative:page;mso-height-relative:page;" fillcolor="#FFFFFF" filled="t" stroked="t" coordsize="21600,21600" o:gfxdata="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SSq7g2AAAAAsBAAAPAAAAAAAAAAEAIAAAACIAAABkcnMvZG93bnJldi54bWxQ&#10;SwECFAAUAAAACACHTuJAivFN7vcBAAAdBAAADgAAAAAAAAABACAAAAAnAQAAZHJzL2Uyb0RvYy54&#10;bWxQSwUGAAAAAAYABgBZAQAAkAUAAAAA&#10;">
                <v:fill on="t" focussize="0,0"/>
                <v:stroke color="#000000" joinstyle="miter"/>
                <v:imagedata o:title=""/>
                <o:lock v:ext="edit" aspectratio="f"/>
                <v:textbox>
                  <w:txbxContent>
                    <w:p w14:paraId="75D6CEEC">
                      <w:pPr>
                        <w:rPr>
                          <w:b/>
                          <w:bCs/>
                          <w:color w:val="FF0000"/>
                        </w:rPr>
                      </w:pPr>
                      <w:r>
                        <w:rPr>
                          <w:rFonts w:hint="eastAsia"/>
                          <w:b/>
                          <w:bCs/>
                          <w:color w:val="FF0000"/>
                        </w:rPr>
                        <w:t>本次出让采矿权</w:t>
                      </w:r>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3564890</wp:posOffset>
                </wp:positionH>
                <wp:positionV relativeFrom="paragraph">
                  <wp:posOffset>4131945</wp:posOffset>
                </wp:positionV>
                <wp:extent cx="216535" cy="960755"/>
                <wp:effectExtent l="4445" t="0" r="33020" b="4445"/>
                <wp:wrapNone/>
                <wp:docPr id="2" name="直线 3"/>
                <wp:cNvGraphicFramePr/>
                <a:graphic xmlns:a="http://schemas.openxmlformats.org/drawingml/2006/main">
                  <a:graphicData uri="http://schemas.microsoft.com/office/word/2010/wordprocessingShape">
                    <wps:wsp>
                      <wps:cNvCnPr/>
                      <wps:spPr>
                        <a:xfrm flipV="1">
                          <a:off x="0" y="0"/>
                          <a:ext cx="216535" cy="960755"/>
                        </a:xfrm>
                        <a:prstGeom prst="line">
                          <a:avLst/>
                        </a:prstGeom>
                        <a:ln w="9525" cap="flat" cmpd="sng">
                          <a:solidFill>
                            <a:srgbClr val="FF0000"/>
                          </a:solidFill>
                          <a:prstDash val="solid"/>
                          <a:headEnd type="none" w="med" len="med"/>
                          <a:tailEnd type="arrow" w="med" len="med"/>
                        </a:ln>
                      </wps:spPr>
                      <wps:bodyPr/>
                    </wps:wsp>
                  </a:graphicData>
                </a:graphic>
              </wp:anchor>
            </w:drawing>
          </mc:Choice>
          <mc:Fallback>
            <w:pict>
              <v:line id="直线 3" o:spid="_x0000_s1026" o:spt="20" style="position:absolute;left:0pt;flip:y;margin-left:280.7pt;margin-top:325.35pt;height:75.65pt;width:17.05pt;z-index:251661312;mso-width-relative:page;mso-height-relative:page;" filled="f" stroked="t" coordsize="21600,21600" o:gfxdata="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V8vIMtoAAAALAQAADwAAAAAAAAABACAAAAAiAAAAZHJzL2Rvd25yZXYueG1sUEsBAhQA&#10;FAAAAAgAh07iQHMQVmvwAQAA3gMAAA4AAAAAAAAAAQAgAAAAKQEAAGRycy9lMm9Eb2MueG1sUEsF&#10;BgAAAAAGAAYAWQEAAIsFAAAAAA==&#10;">
                <v:fill on="f" focussize="0,0"/>
                <v:stroke color="#FF0000" joinstyle="round" endarrow="open"/>
                <v:imagedata o:title=""/>
                <o:lock v:ext="edit" aspectratio="f"/>
              </v:line>
            </w:pict>
          </mc:Fallback>
        </mc:AlternateContent>
      </w:r>
      <w:r>
        <w:rPr>
          <w:rFonts w:hint="eastAsia"/>
        </w:rPr>
        <w:drawing>
          <wp:inline distT="0" distB="0" distL="114300" distR="114300">
            <wp:extent cx="6710680" cy="5727700"/>
            <wp:effectExtent l="0" t="0" r="7620" b="0"/>
            <wp:docPr id="3" name="图片 1"/>
            <wp:cNvGraphicFramePr/>
            <a:graphic xmlns:a="http://schemas.openxmlformats.org/drawingml/2006/main">
              <a:graphicData uri="http://schemas.openxmlformats.org/drawingml/2006/picture">
                <pic:pic xmlns:pic="http://schemas.openxmlformats.org/drawingml/2006/picture">
                  <pic:nvPicPr>
                    <pic:cNvPr id="3" name="图片 1"/>
                    <pic:cNvPicPr/>
                  </pic:nvPicPr>
                  <pic:blipFill>
                    <a:blip r:embed="rId6"/>
                    <a:stretch>
                      <a:fillRect/>
                    </a:stretch>
                  </pic:blipFill>
                  <pic:spPr>
                    <a:xfrm>
                      <a:off x="0" y="0"/>
                      <a:ext cx="6710680" cy="5727700"/>
                    </a:xfrm>
                    <a:prstGeom prst="rect">
                      <a:avLst/>
                    </a:prstGeom>
                    <a:noFill/>
                    <a:ln>
                      <a:noFill/>
                    </a:ln>
                  </pic:spPr>
                </pic:pic>
              </a:graphicData>
            </a:graphic>
          </wp:inline>
        </w:drawing>
      </w:r>
    </w:p>
    <w:p w14:paraId="3A935AF9">
      <w:pPr>
        <w:pStyle w:val="2"/>
      </w:pPr>
    </w:p>
    <w:p w14:paraId="4215E54A">
      <w:pPr>
        <w:pStyle w:val="2"/>
      </w:pPr>
    </w:p>
    <w:p w14:paraId="5D0A11C3">
      <w:pPr>
        <w:pStyle w:val="2"/>
      </w:pPr>
    </w:p>
    <w:p w14:paraId="6658436C">
      <w:pPr>
        <w:pStyle w:val="2"/>
      </w:pPr>
    </w:p>
    <w:p w14:paraId="631F816A">
      <w:pPr>
        <w:pStyle w:val="2"/>
      </w:pPr>
    </w:p>
    <w:p w14:paraId="7BA88CA0"/>
    <w:sectPr>
      <w:footerReference r:id="rId4" w:type="default"/>
      <w:pgSz w:w="11906" w:h="16838"/>
      <w:pgMar w:top="1440" w:right="1418" w:bottom="1440" w:left="1418" w:header="851" w:footer="992" w:gutter="34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E4DC2">
    <w:pPr>
      <w:spacing w:before="1" w:line="176" w:lineRule="auto"/>
      <w:ind w:left="7580"/>
      <w:rPr>
        <w:rFonts w:hint="eastAsia" w:ascii="宋体" w:hAnsi="宋体" w:cs="宋体"/>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5202A3D0">
                          <w:pPr>
                            <w:pStyle w:val="4"/>
                          </w:pPr>
                          <w:r>
                            <w:fldChar w:fldCharType="begin"/>
                          </w:r>
                          <w:r>
                            <w:instrText xml:space="preserve"> PAGE  \* MERGEFORMAT </w:instrText>
                          </w:r>
                          <w:r>
                            <w:fldChar w:fldCharType="separate"/>
                          </w:r>
                          <w:r>
                            <w:t>- 25 -</w:t>
                          </w:r>
                          <w:r>
                            <w:fldChar w:fldCharType="end"/>
                          </w:r>
                        </w:p>
                      </w:txbxContent>
                    </wps:txbx>
                    <wps:bodyPr wrap="none" lIns="0" tIns="0" rIns="0" bIns="0">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BQdPq5xQEAAJQDAAAOAAAAAAAAAAEAIAAAAB8BAABkcnMvZTJvRG9jLnht&#10;bFBLBQYAAAAABgAGAFkBAABWBQAAAAA=&#10;">
              <v:fill on="f" focussize="0,0"/>
              <v:stroke on="f"/>
              <v:imagedata o:title=""/>
              <o:lock v:ext="edit" aspectratio="f"/>
              <v:textbox inset="0mm,0mm,0mm,0mm" style="mso-fit-shape-to-text:t;">
                <w:txbxContent>
                  <w:p w14:paraId="5202A3D0">
                    <w:pPr>
                      <w:pStyle w:val="4"/>
                    </w:pPr>
                    <w:r>
                      <w:fldChar w:fldCharType="begin"/>
                    </w:r>
                    <w:r>
                      <w:instrText xml:space="preserve"> PAGE  \* MERGEFORMAT </w:instrText>
                    </w:r>
                    <w:r>
                      <w:fldChar w:fldCharType="separate"/>
                    </w:r>
                    <w:r>
                      <w:t>- 25 -</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A5ADD">
    <w:pPr>
      <w:spacing w:before="1" w:line="176" w:lineRule="auto"/>
      <w:ind w:left="7580"/>
      <w:rPr>
        <w:rFonts w:hint="eastAsia" w:ascii="宋体" w:hAnsi="宋体" w:cs="宋体"/>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784675CF">
                          <w:pPr>
                            <w:pStyle w:val="4"/>
                          </w:pPr>
                          <w:r>
                            <w:fldChar w:fldCharType="begin"/>
                          </w:r>
                          <w:r>
                            <w:instrText xml:space="preserve"> PAGE  \* MERGEFORMAT </w:instrText>
                          </w:r>
                          <w:r>
                            <w:fldChar w:fldCharType="separate"/>
                          </w:r>
                          <w:r>
                            <w:t>- 25 -</w:t>
                          </w:r>
                          <w:r>
                            <w:fldChar w:fldCharType="end"/>
                          </w:r>
                        </w:p>
                      </w:txbxContent>
                    </wps:txbx>
                    <wps:bodyPr wrap="none" lIns="0" tIns="0" rIns="0" bIns="0">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l1uVLQAAAABQEAAA8AAAAAAAAAAQAgAAAAIgAAAGRycy9kb3ducmV2LnhtbFBLAQIU&#10;ABQAAAAIAIdO4kBJHvzYwgEAAJEDAAAOAAAAAAAAAAEAIAAAAB8BAABkcnMvZTJvRG9jLnhtbFBL&#10;BQYAAAAABgAGAFkBAABTBQAAAAA=&#10;">
              <v:fill on="f" focussize="0,0"/>
              <v:stroke on="f"/>
              <v:imagedata o:title=""/>
              <o:lock v:ext="edit" aspectratio="f"/>
              <v:textbox inset="0mm,0mm,0mm,0mm" style="mso-fit-shape-to-text:t;">
                <w:txbxContent>
                  <w:p w14:paraId="784675CF">
                    <w:pPr>
                      <w:pStyle w:val="4"/>
                    </w:pPr>
                    <w:r>
                      <w:fldChar w:fldCharType="begin"/>
                    </w:r>
                    <w:r>
                      <w:instrText xml:space="preserve"> PAGE  \* MERGEFORMAT </w:instrText>
                    </w:r>
                    <w:r>
                      <w:fldChar w:fldCharType="separate"/>
                    </w:r>
                    <w:r>
                      <w:t>- 25 -</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E1E2F"/>
    <w:multiLevelType w:val="singleLevel"/>
    <w:tmpl w:val="846E1E2F"/>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9B6D43"/>
    <w:rsid w:val="00734A39"/>
    <w:rsid w:val="008B1170"/>
    <w:rsid w:val="04DF54FA"/>
    <w:rsid w:val="09E27CC3"/>
    <w:rsid w:val="155C413F"/>
    <w:rsid w:val="1F9528C6"/>
    <w:rsid w:val="21302200"/>
    <w:rsid w:val="226A4562"/>
    <w:rsid w:val="233D07AE"/>
    <w:rsid w:val="239B6D43"/>
    <w:rsid w:val="258F0D00"/>
    <w:rsid w:val="28010310"/>
    <w:rsid w:val="2AFA272C"/>
    <w:rsid w:val="2BD165D9"/>
    <w:rsid w:val="2E677C64"/>
    <w:rsid w:val="30DE458F"/>
    <w:rsid w:val="35B71AAA"/>
    <w:rsid w:val="39976836"/>
    <w:rsid w:val="3B5F0C3D"/>
    <w:rsid w:val="4673668F"/>
    <w:rsid w:val="48EE01CC"/>
    <w:rsid w:val="4B50661E"/>
    <w:rsid w:val="57D400C3"/>
    <w:rsid w:val="5949702E"/>
    <w:rsid w:val="6B5C337A"/>
    <w:rsid w:val="6E7D6F09"/>
    <w:rsid w:val="7A0A3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7"/>
    <w:qFormat/>
    <w:uiPriority w:val="0"/>
    <w:pPr>
      <w:keepNext/>
      <w:keepLines/>
      <w:spacing w:before="340" w:after="340" w:line="600" w:lineRule="exact"/>
      <w:jc w:val="center"/>
      <w:outlineLvl w:val="0"/>
    </w:pPr>
    <w:rPr>
      <w:rFonts w:ascii="Times New Roman" w:hAnsi="Times New Roman" w:eastAsia="宋体"/>
      <w:b/>
      <w:bCs/>
      <w:kern w:val="44"/>
      <w:sz w:val="52"/>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character" w:customStyle="1" w:styleId="7">
    <w:name w:val="标题 1 字符"/>
    <w:link w:val="3"/>
    <w:qFormat/>
    <w:uiPriority w:val="0"/>
    <w:rPr>
      <w:rFonts w:ascii="Times New Roman" w:hAnsi="Times New Roman" w:eastAsia="宋体"/>
      <w:b/>
      <w:bCs/>
      <w:kern w:val="44"/>
      <w:sz w:val="52"/>
      <w:szCs w:val="44"/>
      <w:lang w:val="en-US" w:eastAsia="zh-CN" w:bidi="ar-SA"/>
    </w:rPr>
  </w:style>
  <w:style w:type="paragraph" w:customStyle="1" w:styleId="8">
    <w:name w:val="正文缩进1"/>
    <w:basedOn w:val="1"/>
    <w:qFormat/>
    <w:uiPriority w:val="0"/>
    <w:pPr>
      <w:ind w:firstLine="420"/>
    </w:pPr>
  </w:style>
  <w:style w:type="character" w:customStyle="1" w:styleId="9">
    <w:name w:val="NormalCharacter"/>
    <w:semiHidden/>
    <w:qFormat/>
    <w:uiPriority w:val="0"/>
    <w:rPr>
      <w:kern w:val="2"/>
      <w:sz w:val="21"/>
      <w:szCs w:val="24"/>
      <w:lang w:val="en-US" w:eastAsia="zh-CN" w:bidi="ar-SA"/>
    </w:rPr>
  </w:style>
  <w:style w:type="paragraph" w:customStyle="1" w:styleId="10">
    <w:name w:val="正文文本1"/>
    <w:basedOn w:val="1"/>
    <w:qFormat/>
    <w:uiPriority w:val="0"/>
    <w:pPr>
      <w:jc w:val="center"/>
    </w:pPr>
    <w:rPr>
      <w:b/>
      <w:bCs/>
      <w:sz w:val="36"/>
    </w:rPr>
  </w:style>
  <w:style w:type="paragraph" w:customStyle="1" w:styleId="11">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10537</Words>
  <Characters>11741</Characters>
  <Lines>0</Lines>
  <Paragraphs>0</Paragraphs>
  <TotalTime>1</TotalTime>
  <ScaleCrop>false</ScaleCrop>
  <LinksUpToDate>false</LinksUpToDate>
  <CharactersWithSpaces>12611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2024-12-20T09:19:00Z</dcterms:created>
  <dc:creator>                          哎呦呦</dc:creator>
  <cp:lastModifiedBy>临轩</cp:lastModifiedBy>
  <dcterms:modified xsi:type="dcterms:W3CDTF">2024-12-24T01:22:28Z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C49AD427C2BD4482AD7CFE69D5FF3105_13</vt:lpwstr>
  </property>
</Properties>
</file>