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EA3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fill="FFFFFF"/>
        </w:rPr>
      </w:pPr>
    </w:p>
    <w:p w14:paraId="0E7725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fill="FFFFFF"/>
        </w:rPr>
        <w:t>六安市自然资源和规划局202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fill="FFFFFF"/>
        </w:rPr>
        <w:t>年政府信息</w:t>
      </w:r>
    </w:p>
    <w:p w14:paraId="6F040F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fill="FFFFFF"/>
        </w:rPr>
        <w:t>公开工作年度报告</w:t>
      </w:r>
    </w:p>
    <w:p w14:paraId="0743C7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 w14:paraId="14B47092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总体情况</w:t>
      </w:r>
    </w:p>
    <w:p w14:paraId="731EE57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ascii="楷体_GB2312" w:hAnsi="Calibri" w:eastAsia="楷体_GB2312" w:cs="楷体_GB2312"/>
          <w:b/>
          <w:bCs/>
          <w:color w:val="000000"/>
          <w:sz w:val="32"/>
          <w:szCs w:val="32"/>
          <w:shd w:val="clear" w:fill="FFFFFF"/>
        </w:rPr>
        <w:t>（一）主动公开情况</w:t>
      </w:r>
    </w:p>
    <w:p w14:paraId="53F2E15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严格贯彻落实《2024年政务公开专项行动方案》，全年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在局门户网站发布各类动态信息2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政策解读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在重点领域信息公开方面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围绕土地征收、国有建设用地供应、矿业权出让转让等专栏，结合工作实际，及时更新相关信息。在基层“两化”领域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制定《2024年自然资源领域基层政务公开评估工作方案》明确考核指标，组织开展测评工作，形成问题清单，指导并督促县区完成整改，强化基层政务公开工作。</w:t>
      </w:r>
    </w:p>
    <w:p w14:paraId="7A225E6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both"/>
        <w:textAlignment w:val="auto"/>
        <w:rPr>
          <w:rFonts w:ascii="Calibri" w:hAnsi="Calibri" w:cs="Calibri"/>
          <w:sz w:val="32"/>
          <w:szCs w:val="32"/>
        </w:rPr>
      </w:pPr>
      <w:r>
        <w:rPr>
          <w:rFonts w:ascii="楷体_GB2312" w:hAnsi="Calibri" w:eastAsia="楷体_GB2312" w:cs="楷体_GB2312"/>
          <w:b/>
          <w:bCs/>
          <w:color w:val="000000"/>
          <w:sz w:val="32"/>
          <w:szCs w:val="32"/>
          <w:shd w:val="clear" w:fill="FFFFFF"/>
        </w:rPr>
        <w:t>（二）依申请公开情况</w:t>
      </w:r>
    </w:p>
    <w:p w14:paraId="6C35CF2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坚决按照《关于进一步规范政府信息依申请公开办理工作机制的通知》文件要求，在受理、审查、答复、送达等环节加强把关，确保各环节程序正当。2024年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收到依申请公开70件，上年结转3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件，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办理66件，结转下年度办理7件，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申请公开内容主要为规划行政许可、土地征收和利用、城市总体规划等。</w:t>
      </w:r>
    </w:p>
    <w:p w14:paraId="357F05CF">
      <w:pPr>
        <w:pStyle w:val="3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both"/>
        <w:textAlignment w:val="auto"/>
        <w:rPr>
          <w:rFonts w:ascii="Calibri" w:hAnsi="Calibri" w:cs="Calibri"/>
          <w:sz w:val="32"/>
          <w:szCs w:val="32"/>
        </w:rPr>
      </w:pPr>
      <w:r>
        <w:rPr>
          <w:rFonts w:ascii="楷体_GB2312" w:hAnsi="Calibri" w:eastAsia="楷体_GB2312" w:cs="楷体_GB2312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楷体_GB2312" w:hAnsi="Calibri" w:eastAsia="楷体_GB2312" w:cs="楷体_GB2312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三</w:t>
      </w:r>
      <w:r>
        <w:rPr>
          <w:rFonts w:ascii="楷体_GB2312" w:hAnsi="Calibri" w:eastAsia="楷体_GB2312" w:cs="楷体_GB2312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）</w:t>
      </w:r>
      <w:r>
        <w:rPr>
          <w:rFonts w:ascii="楷体_GB2312" w:hAnsi="Calibri" w:eastAsia="楷体_GB2312" w:cs="楷体_GB2312"/>
          <w:b/>
          <w:bCs/>
          <w:color w:val="000000"/>
          <w:sz w:val="32"/>
          <w:szCs w:val="32"/>
          <w:shd w:val="clear" w:fill="FFFFFF"/>
        </w:rPr>
        <w:t>政府信息管理</w:t>
      </w:r>
    </w:p>
    <w:p w14:paraId="5584A752">
      <w:pPr>
        <w:pStyle w:val="3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对照《中华人民共和国政府信息公开条例》规定，根据省市要求持续梳理规范性文件，统一调整规范性文件格式，认真开展规范性文件清理工作，严格执行“分级审核、先审后发”程序，落实“三审三校”制度，文件均按照保密审查要求上传发布。</w:t>
      </w:r>
    </w:p>
    <w:p w14:paraId="7CA89D6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政府信息公开平台建设情况</w:t>
      </w:r>
    </w:p>
    <w:p w14:paraId="7D436B1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持续优化完善官方网站信息公开栏目建设，合并重大决策预公告两个子栏目，推进信息整合，全面加强重大行政决策全过程管理， 推进行政决策科学化民主化法治化。专人负责，严格督促工作进展，全年共受理12345热线726件，确保群众“急难愁盼”问题得到及时有效处理。</w:t>
      </w:r>
    </w:p>
    <w:p w14:paraId="63AF23A8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both"/>
        <w:textAlignment w:val="auto"/>
        <w:rPr>
          <w:rFonts w:ascii="楷体_GB2312" w:hAnsi="Calibri" w:eastAsia="楷体_GB2312" w:cs="楷体_GB2312"/>
          <w:b/>
          <w:bCs/>
          <w:color w:val="000000"/>
          <w:sz w:val="32"/>
          <w:szCs w:val="32"/>
          <w:shd w:val="clear" w:fill="FFFFFF"/>
        </w:rPr>
      </w:pPr>
      <w:r>
        <w:rPr>
          <w:rFonts w:ascii="楷体_GB2312" w:hAnsi="Calibri" w:eastAsia="楷体_GB2312" w:cs="楷体_GB2312"/>
          <w:b/>
          <w:bCs/>
          <w:color w:val="000000"/>
          <w:sz w:val="32"/>
          <w:szCs w:val="32"/>
          <w:shd w:val="clear" w:fill="FFFFFF"/>
        </w:rPr>
        <w:t>监督保障</w:t>
      </w:r>
    </w:p>
    <w:p w14:paraId="7BAA07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年初，在网站上公开市自然资源和规划局2024年政务公开人员安排，明确分工，压实责任，定时定期对我局政务公开栏目进行自查，结合省厅和市政府季度检查报告，对问题及时整改。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好业务培训。参加省自然资源厅和市政办政务公开会议，组织召开全市自然资源和规划系统政务公开线上培训会，提升工作人员政务公开业务水平。开展公文写作专题培训会，提高政务公开经验交流信息报送质量，提升信息综合参考价值。</w:t>
      </w:r>
    </w:p>
    <w:p w14:paraId="080A7404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7ADED093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0B7B4104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765AAFF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23075BC7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9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widowControl/>
              <w:ind w:firstLine="1800" w:firstLineChars="900"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widowControl/>
              <w:jc w:val="left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 xml:space="preserve">   416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widowControl/>
              <w:ind w:firstLine="1800" w:firstLineChars="900"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widowControl/>
              <w:ind w:firstLine="2600" w:firstLineChars="1300"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widowControl/>
              <w:ind w:firstLine="2600" w:firstLineChars="1300"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widowControl/>
              <w:ind w:firstLine="1600" w:firstLineChars="800"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953万元</w:t>
            </w:r>
          </w:p>
        </w:tc>
      </w:tr>
    </w:tbl>
    <w:p w14:paraId="1149A0CB">
      <w:pPr>
        <w:widowControl/>
        <w:shd w:val="clear" w:color="auto" w:fill="FFFFFF"/>
        <w:spacing w:before="0" w:beforeAutospacing="0" w:after="0" w:afterAutospacing="0"/>
        <w:ind w:firstLine="320" w:firstLineChars="10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BC167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38A86C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97E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D3981A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C70B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3C2F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9638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CE5C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60034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040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958C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A7378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10E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BEA1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BD5A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79F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7B79C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EAAAE0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E93B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D33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6AD3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E12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65C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9EF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2D84C7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E041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B2F45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1FA6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6D6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CDAB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5FC1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3F56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108FC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468B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04D5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DA27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E90E4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0DD2B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F9336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153A9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1530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6E5FC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4195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37543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236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480BF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6730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E66C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75C9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E859A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E504E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816E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12152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0472E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06CAD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6F07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B4F7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2E90A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84FCB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148D0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3AE2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EAD3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FCC02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6933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FD60A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6295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BF151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3460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2E70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3116A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AACB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E1DA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1037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86A2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C86DC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E893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2C0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86283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C8DE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7EF1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0D515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76979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2DE6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902E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B2915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41A7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D9FB6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A0D69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58890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A5192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400C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201B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D09E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63A2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C2E96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BDC5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9E755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A74C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C0103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2A9A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048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48F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BA5E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22D3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FED1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9B31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5AFE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1863B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8179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DC6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29692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B973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2B593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C3A3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05678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19F6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1A248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281D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E3687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F4B5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3DB10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183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23ECF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E4A46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F1BD3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918A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2352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B26FA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FD67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20E8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CCFC1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9BAA0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49EE8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E262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5365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01E8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5C10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4677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0A54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D8A4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4993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4950F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F002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E05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0FCC9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A1B8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00B4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278C5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EA08CD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0BBB57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B896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6AE4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A3E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71C8A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BBBC9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50788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E552F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3D522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B0E1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DA86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CB0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EA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11C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8DC97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8759B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0850C9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E159EF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44802D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6ABDB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22A09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F75AB5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5BD071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5B5986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1473F9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FB4B28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99A44E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565E38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2046F7"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</w:tbl>
    <w:p w14:paraId="4420746A">
      <w:pPr>
        <w:widowControl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p w14:paraId="29B7540F">
      <w:pPr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4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41B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34303">
            <w:pPr>
              <w:widowControl/>
              <w:jc w:val="left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1F6011">
            <w:pPr>
              <w:widowControl/>
              <w:jc w:val="left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32FCE">
            <w:pPr>
              <w:widowControl/>
              <w:jc w:val="left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7DBC5">
            <w:pPr>
              <w:widowControl/>
              <w:jc w:val="left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F3DE1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B64B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F7006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788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E5B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D62A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A394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0574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D8D8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E763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78466E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455909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17" w:lineRule="atLeast"/>
        <w:ind w:left="0" w:right="0" w:firstLine="640" w:firstLineChars="20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在2024年度，我局在信息公开工作上虽取得了一定成效，但仍面临信息更新时效性不足以及宣传手段缺乏创新等挑战。展望未来，我们将采取以下措施：一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持续优化并细化信息公开目录，确保信息的及时性与准确性，让公众能够第一时间获取到最新的政务动态。二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严格遵循法律法规，推进依申请公开工作，不仅要在程序上合规，更要在答复内容上提升质量，确保公众的知情权得到充分保障。三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致力于提升信息公开工作的整体绩效，通过优化流程、提高效率，使政务公开更加高效、透明。我们将以公开透明为工作常态，积极推动政务公开工作的深入发展，以满足公众日益增长的政务信息需求，树立我局的良好形象，确保各项政务工作能够有序、高效地推进。</w:t>
      </w:r>
    </w:p>
    <w:p w14:paraId="50B925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394D6FF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按照《国务院办公厅关于印发〈政府信息公开信息处理费管理办法〉 的通知》（国办函〔2020〕109号）规定的按件、按量收费标准，本年度没有产生信息公开处理费。</w:t>
      </w:r>
    </w:p>
    <w:p w14:paraId="4401B6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lef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520C7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84D51C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4D51C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2A442F57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B631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82F2C5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F2C5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38F8D623">
    <w:pPr>
      <w:rPr>
        <w:rFonts w:ascii="仿宋_GB2312" w:hAnsi="Times New Roman" w:eastAsia="仿宋_GB2312" w:cs="Times New Roman"/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09AEE"/>
    <w:multiLevelType w:val="singleLevel"/>
    <w:tmpl w:val="99209A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CCEF5B"/>
    <w:multiLevelType w:val="singleLevel"/>
    <w:tmpl w:val="9ECCEF5B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42DA"/>
    <w:rsid w:val="03441469"/>
    <w:rsid w:val="04732178"/>
    <w:rsid w:val="0A794981"/>
    <w:rsid w:val="14F668C8"/>
    <w:rsid w:val="2E2547C1"/>
    <w:rsid w:val="2F783B30"/>
    <w:rsid w:val="31454F09"/>
    <w:rsid w:val="3B9236C9"/>
    <w:rsid w:val="408C6B42"/>
    <w:rsid w:val="484C7D5F"/>
    <w:rsid w:val="51261B59"/>
    <w:rsid w:val="52EA3518"/>
    <w:rsid w:val="54D01C3C"/>
    <w:rsid w:val="560A4CB8"/>
    <w:rsid w:val="59BB49A3"/>
    <w:rsid w:val="5A862E7C"/>
    <w:rsid w:val="5B8963D2"/>
    <w:rsid w:val="60335FE2"/>
    <w:rsid w:val="61744FEB"/>
    <w:rsid w:val="6CEA1A52"/>
    <w:rsid w:val="72D444F2"/>
    <w:rsid w:val="7C60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18"/>
      <w:szCs w:val="1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  <w:rPr>
      <w:i/>
      <w:iCs/>
    </w:rPr>
  </w:style>
  <w:style w:type="character" w:styleId="9">
    <w:name w:val="HTML Acronym"/>
    <w:basedOn w:val="5"/>
    <w:uiPriority w:val="0"/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button"/>
    <w:basedOn w:val="5"/>
    <w:qFormat/>
    <w:uiPriority w:val="0"/>
  </w:style>
  <w:style w:type="character" w:customStyle="1" w:styleId="15">
    <w:name w:val="tmpztreemove_arrow"/>
    <w:basedOn w:val="5"/>
    <w:uiPriority w:val="0"/>
  </w:style>
  <w:style w:type="character" w:customStyle="1" w:styleId="16">
    <w:name w:val="split10"/>
    <w:basedOn w:val="5"/>
    <w:qFormat/>
    <w:uiPriority w:val="0"/>
    <w:rPr>
      <w:sz w:val="16"/>
      <w:szCs w:val="16"/>
    </w:rPr>
  </w:style>
  <w:style w:type="character" w:customStyle="1" w:styleId="17">
    <w:name w:val="split"/>
    <w:basedOn w:val="5"/>
    <w:qFormat/>
    <w:uiPriority w:val="0"/>
    <w:rPr>
      <w:sz w:val="16"/>
      <w:szCs w:val="16"/>
    </w:rPr>
  </w:style>
  <w:style w:type="character" w:customStyle="1" w:styleId="18">
    <w:name w:val="split8"/>
    <w:basedOn w:val="5"/>
    <w:qFormat/>
    <w:uiPriority w:val="0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2090</Words>
  <Characters>2154</Characters>
  <Lines>0</Lines>
  <Paragraphs>0</Paragraphs>
  <TotalTime>24</TotalTime>
  <ScaleCrop>false</ScaleCrop>
  <LinksUpToDate>false</LinksUpToDate>
  <CharactersWithSpaces>2236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临轩</cp:lastModifiedBy>
  <dcterms:modified xsi:type="dcterms:W3CDTF">2025-01-15T07:13:05Z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A87F5FEF8D3047F78D0A75D4FD6CD661_13</vt:lpwstr>
  </property>
  <property fmtid="{D5CDD505-2E9C-101B-9397-08002B2CF9AE}" pid="4" name="KSOTemplateDocerSaveRecord">
    <vt:lpwstr>eyJoZGlkIjoiZTY5NTA3NTU1NDA4NTkwMzYzYzdkZDNmOWRhOWRmOTUiLCJ1c2VySWQiOiIzOTg1MTkxMTAifQ==</vt:lpwstr>
  </property>
</Properties>
</file>